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1E234E" w14:textId="77777777" w:rsidR="00680F1D" w:rsidRPr="00B74C86" w:rsidRDefault="00680F1D" w:rsidP="00680F1D">
      <w:pPr>
        <w:spacing w:line="480" w:lineRule="auto"/>
        <w:jc w:val="center"/>
        <w:rPr>
          <w:rFonts w:ascii="Arial" w:hAnsi="Arial" w:cs="Arial"/>
          <w:b/>
          <w:bCs/>
          <w:sz w:val="32"/>
          <w:szCs w:val="32"/>
          <w:lang w:val="en-GB"/>
        </w:rPr>
      </w:pPr>
    </w:p>
    <w:p w14:paraId="5F9F3637" w14:textId="1270218B" w:rsidR="00680F1D" w:rsidRPr="00B74C86" w:rsidRDefault="00CD093B" w:rsidP="00680F1D">
      <w:pPr>
        <w:spacing w:line="480" w:lineRule="auto"/>
        <w:jc w:val="center"/>
        <w:rPr>
          <w:rFonts w:ascii="Arial" w:hAnsi="Arial" w:cs="Arial"/>
          <w:b/>
          <w:bCs/>
          <w:sz w:val="36"/>
          <w:szCs w:val="36"/>
          <w:lang w:val="en-GB"/>
        </w:rPr>
      </w:pPr>
      <w:r w:rsidRPr="00B74C86">
        <w:rPr>
          <w:rFonts w:ascii="Arial" w:hAnsi="Arial" w:cs="Arial"/>
          <w:b/>
          <w:bCs/>
          <w:sz w:val="36"/>
          <w:szCs w:val="36"/>
          <w:lang w:val="en-GB"/>
        </w:rPr>
        <w:t>Théa inteRnational cOntest of clinical cases in PatHologies of the eYe (2024-2025)</w:t>
      </w:r>
    </w:p>
    <w:p w14:paraId="1D6AB306" w14:textId="553CB556" w:rsidR="00C0241B" w:rsidRPr="00B74C86" w:rsidRDefault="009E316C" w:rsidP="00680F1D">
      <w:pPr>
        <w:spacing w:line="480" w:lineRule="auto"/>
        <w:jc w:val="center"/>
        <w:rPr>
          <w:rFonts w:ascii="Arial" w:hAnsi="Arial" w:cs="Arial"/>
          <w:b/>
          <w:bCs/>
          <w:i/>
          <w:iCs/>
          <w:sz w:val="32"/>
          <w:szCs w:val="32"/>
          <w:lang w:val="en-GB"/>
        </w:rPr>
      </w:pPr>
      <w:r w:rsidRPr="00B74C86">
        <w:rPr>
          <w:rFonts w:ascii="Arial" w:hAnsi="Arial" w:cs="Arial"/>
          <w:b/>
          <w:bCs/>
          <w:i/>
          <w:iCs/>
          <w:sz w:val="32"/>
          <w:szCs w:val="32"/>
          <w:lang w:val="en-GB"/>
        </w:rPr>
        <w:t>When Skin Conditions Impact Ocular Surface Health</w:t>
      </w:r>
    </w:p>
    <w:p w14:paraId="629CDD77" w14:textId="77777777" w:rsidR="00C0241B" w:rsidRPr="00B74C86" w:rsidRDefault="00C0241B" w:rsidP="00680F1D">
      <w:pPr>
        <w:spacing w:line="480" w:lineRule="auto"/>
        <w:jc w:val="center"/>
        <w:rPr>
          <w:rFonts w:ascii="Arial" w:hAnsi="Arial" w:cs="Arial"/>
          <w:b/>
          <w:bCs/>
          <w:sz w:val="32"/>
          <w:szCs w:val="32"/>
          <w:lang w:val="en-GB"/>
        </w:rPr>
      </w:pPr>
    </w:p>
    <w:p w14:paraId="56FE0C17" w14:textId="5CF58946" w:rsidR="002A7B59" w:rsidRPr="00B74C86" w:rsidRDefault="003B563A" w:rsidP="00680F1D">
      <w:pPr>
        <w:spacing w:line="480" w:lineRule="auto"/>
        <w:jc w:val="center"/>
        <w:rPr>
          <w:rFonts w:ascii="Arial" w:hAnsi="Arial" w:cs="Arial"/>
          <w:b/>
          <w:bCs/>
          <w:sz w:val="28"/>
          <w:szCs w:val="28"/>
          <w:lang w:val="en-GB"/>
        </w:rPr>
      </w:pPr>
      <w:r w:rsidRPr="00B74C86">
        <w:rPr>
          <w:rFonts w:ascii="Arial" w:hAnsi="Arial" w:cs="Arial"/>
          <w:b/>
          <w:bCs/>
          <w:sz w:val="28"/>
          <w:szCs w:val="28"/>
          <w:lang w:val="en-GB"/>
        </w:rPr>
        <w:t>Conquering challenges</w:t>
      </w:r>
      <w:r w:rsidR="0010304F" w:rsidRPr="00B74C86">
        <w:rPr>
          <w:rFonts w:ascii="Arial" w:hAnsi="Arial" w:cs="Arial"/>
          <w:b/>
          <w:bCs/>
          <w:sz w:val="28"/>
          <w:szCs w:val="28"/>
          <w:lang w:val="en-GB"/>
        </w:rPr>
        <w:t xml:space="preserve"> </w:t>
      </w:r>
      <w:r w:rsidR="00F265C3" w:rsidRPr="00B74C86">
        <w:rPr>
          <w:rFonts w:ascii="Arial" w:hAnsi="Arial" w:cs="Arial"/>
          <w:b/>
          <w:bCs/>
          <w:sz w:val="28"/>
          <w:szCs w:val="28"/>
          <w:lang w:val="en-GB"/>
        </w:rPr>
        <w:t>in</w:t>
      </w:r>
      <w:r w:rsidR="0010304F" w:rsidRPr="00B74C86">
        <w:rPr>
          <w:rFonts w:ascii="Arial" w:hAnsi="Arial" w:cs="Arial"/>
          <w:b/>
          <w:bCs/>
          <w:sz w:val="28"/>
          <w:szCs w:val="28"/>
          <w:lang w:val="en-GB"/>
        </w:rPr>
        <w:t xml:space="preserve"> therapy-resistant mucocutaneous HSV-1 infection with severe herpetic keratitis and ocular Graft-versus-Host-Disease</w:t>
      </w:r>
    </w:p>
    <w:p w14:paraId="6FC4031A" w14:textId="70958AFC" w:rsidR="00F11632" w:rsidRPr="00B74C86" w:rsidRDefault="00100804" w:rsidP="00B74C86">
      <w:pPr>
        <w:spacing w:line="360" w:lineRule="auto"/>
        <w:jc w:val="both"/>
        <w:rPr>
          <w:rFonts w:ascii="Arial" w:hAnsi="Arial" w:cs="Arial"/>
          <w:b/>
          <w:bCs/>
          <w:sz w:val="32"/>
          <w:szCs w:val="32"/>
          <w:lang w:val="en-GB"/>
        </w:rPr>
      </w:pPr>
      <w:r w:rsidRPr="00B74C86">
        <w:rPr>
          <w:rFonts w:ascii="Arial" w:hAnsi="Arial" w:cs="Arial"/>
          <w:b/>
          <w:bCs/>
          <w:sz w:val="32"/>
          <w:szCs w:val="32"/>
          <w:lang w:val="en-GB"/>
        </w:rPr>
        <w:br w:type="page"/>
      </w:r>
      <w:r w:rsidR="00574C49" w:rsidRPr="00B74C86">
        <w:rPr>
          <w:rFonts w:ascii="Arial" w:hAnsi="Arial" w:cs="Arial"/>
          <w:b/>
          <w:bCs/>
          <w:sz w:val="24"/>
          <w:szCs w:val="24"/>
          <w:lang w:val="en-GB"/>
        </w:rPr>
        <w:lastRenderedPageBreak/>
        <w:t>Introduction</w:t>
      </w:r>
    </w:p>
    <w:p w14:paraId="134EB2F9" w14:textId="04A9E65B" w:rsidR="003C4CD0" w:rsidRPr="00B74C86" w:rsidRDefault="00F11632" w:rsidP="00B74C86">
      <w:pPr>
        <w:spacing w:line="360" w:lineRule="auto"/>
        <w:jc w:val="both"/>
        <w:rPr>
          <w:rFonts w:ascii="Arial" w:hAnsi="Arial" w:cs="Arial"/>
          <w:lang w:val="en-GB"/>
        </w:rPr>
      </w:pPr>
      <w:r w:rsidRPr="00B74C86">
        <w:rPr>
          <w:rFonts w:ascii="Arial" w:hAnsi="Arial" w:cs="Arial"/>
          <w:lang w:val="en-GB"/>
        </w:rPr>
        <w:t xml:space="preserve">Herpes simplex viruses type 1 and 2 (HSV-1 and HSV-2) present at a high </w:t>
      </w:r>
      <w:r w:rsidR="0023523D" w:rsidRPr="00B74C86">
        <w:rPr>
          <w:rFonts w:ascii="Arial" w:hAnsi="Arial" w:cs="Arial"/>
          <w:lang w:val="en-GB"/>
        </w:rPr>
        <w:t>sero</w:t>
      </w:r>
      <w:r w:rsidRPr="00B74C86">
        <w:rPr>
          <w:rFonts w:ascii="Arial" w:hAnsi="Arial" w:cs="Arial"/>
          <w:lang w:val="en-GB"/>
        </w:rPr>
        <w:t>prevalence worldwide.</w:t>
      </w:r>
      <w:r w:rsidR="00D65167" w:rsidRPr="00B74C86">
        <w:rPr>
          <w:rFonts w:ascii="Arial" w:hAnsi="Arial" w:cs="Arial"/>
          <w:lang w:val="en-GB"/>
        </w:rPr>
        <w:t xml:space="preserve"> </w:t>
      </w:r>
      <w:r w:rsidR="00D65167" w:rsidRPr="00B74C86">
        <w:rPr>
          <w:rFonts w:ascii="Arial" w:hAnsi="Arial" w:cs="Arial"/>
          <w:lang w:val="en-GB"/>
        </w:rPr>
        <w:fldChar w:fldCharType="begin"/>
      </w:r>
      <w:r w:rsidR="00D65167" w:rsidRPr="00B74C86">
        <w:rPr>
          <w:rFonts w:ascii="Arial" w:hAnsi="Arial" w:cs="Arial"/>
          <w:lang w:val="en-GB"/>
        </w:rPr>
        <w:instrText xml:space="preserve"> ADDIN EN.CITE &lt;EndNote&gt;&lt;Cite&gt;&lt;Author&gt;Rabenau&lt;/Author&gt;&lt;Year&gt;2002&lt;/Year&gt;&lt;RecNum&gt;414&lt;/RecNum&gt;&lt;DisplayText&gt;(1, 2)&lt;/DisplayText&gt;&lt;record&gt;&lt;rec-number&gt;414&lt;/rec-number&gt;&lt;foreign-keys&gt;&lt;key app="EN" db-id="tp2re9w2sxfetze2ds8p2209vf09zaaf0wxz" timestamp="1728580324"&gt;414&lt;/key&gt;&lt;/foreign-keys&gt;&lt;ref-type name="Journal Article"&gt;17&lt;/ref-type&gt;&lt;contributors&gt;&lt;authors&gt;&lt;author&gt;Rabenau, H&lt;/author&gt;&lt;author&gt;Buxbaum, S&lt;/author&gt;&lt;author&gt;Preiser, W&lt;/author&gt;&lt;author&gt;Weber, B&lt;/author&gt;&lt;author&gt;Doerr, H&lt;/author&gt;&lt;/authors&gt;&lt;/contributors&gt;&lt;titles&gt;&lt;title&gt;Seroprevalence of herpes simplex virus types 1 and type 2 in the Frankfurt am Main area, Germany&lt;/title&gt;&lt;secondary-title&gt;Medical microbiology and immunology&lt;/secondary-title&gt;&lt;/titles&gt;&lt;periodical&gt;&lt;full-title&gt;Medical microbiology and immunology&lt;/full-title&gt;&lt;/periodical&gt;&lt;pages&gt;153-160&lt;/pages&gt;&lt;volume&gt;190&lt;/volume&gt;&lt;dates&gt;&lt;year&gt;2002&lt;/year&gt;&lt;/dates&gt;&lt;isbn&gt;0300-8584&lt;/isbn&gt;&lt;urls&gt;&lt;/urls&gt;&lt;/record&gt;&lt;/Cite&gt;&lt;Cite&gt;&lt;Author&gt;Xu&lt;/Author&gt;&lt;Year&gt;2006&lt;/Year&gt;&lt;RecNum&gt;415&lt;/RecNum&gt;&lt;record&gt;&lt;rec-number&gt;415&lt;/rec-number&gt;&lt;foreign-keys&gt;&lt;key app="EN" db-id="tp2re9w2sxfetze2ds8p2209vf09zaaf0wxz" timestamp="1728580387"&gt;415&lt;/key&gt;&lt;/foreign-keys&gt;&lt;ref-type name="Journal Article"&gt;17&lt;/ref-type&gt;&lt;contributors&gt;&lt;authors&gt;&lt;author&gt;Xu, Fujie&lt;/author&gt;&lt;author&gt;Sternberg, Maya R&lt;/author&gt;&lt;author&gt;Kottiri, Benny J&lt;/author&gt;&lt;author&gt;McQuillan, Geraldine M&lt;/author&gt;&lt;author&gt;Lee, Francis K&lt;/author&gt;&lt;author&gt;Nahmias, Andre J&lt;/author&gt;&lt;author&gt;Berman, Stuart M&lt;/author&gt;&lt;author&gt;Markowitz, Lauri E&lt;/author&gt;&lt;/authors&gt;&lt;/contributors&gt;&lt;titles&gt;&lt;title&gt;Trends in herpes simplex virus type 1 and type 2 seroprevalence in the United States&lt;/title&gt;&lt;secondary-title&gt;Jama&lt;/secondary-title&gt;&lt;/titles&gt;&lt;periodical&gt;&lt;full-title&gt;Jama&lt;/full-title&gt;&lt;/periodical&gt;&lt;pages&gt;964-973&lt;/pages&gt;&lt;volume&gt;296&lt;/volume&gt;&lt;number&gt;8&lt;/number&gt;&lt;dates&gt;&lt;year&gt;2006&lt;/year&gt;&lt;/dates&gt;&lt;isbn&gt;0098-7484&lt;/isbn&gt;&lt;urls&gt;&lt;/urls&gt;&lt;/record&gt;&lt;/Cite&gt;&lt;/EndNote&gt;</w:instrText>
      </w:r>
      <w:r w:rsidR="00D65167" w:rsidRPr="00B74C86">
        <w:rPr>
          <w:rFonts w:ascii="Arial" w:hAnsi="Arial" w:cs="Arial"/>
          <w:lang w:val="en-GB"/>
        </w:rPr>
        <w:fldChar w:fldCharType="separate"/>
      </w:r>
      <w:r w:rsidR="00D65167" w:rsidRPr="00B74C86">
        <w:rPr>
          <w:rFonts w:ascii="Arial" w:hAnsi="Arial" w:cs="Arial"/>
          <w:noProof/>
          <w:lang w:val="en-GB"/>
        </w:rPr>
        <w:t>(1, 2)</w:t>
      </w:r>
      <w:r w:rsidR="00D65167" w:rsidRPr="00B74C86">
        <w:rPr>
          <w:rFonts w:ascii="Arial" w:hAnsi="Arial" w:cs="Arial"/>
          <w:lang w:val="en-GB"/>
        </w:rPr>
        <w:fldChar w:fldCharType="end"/>
      </w:r>
      <w:r w:rsidR="00D65167" w:rsidRPr="00B74C86">
        <w:rPr>
          <w:rFonts w:ascii="Arial" w:hAnsi="Arial" w:cs="Arial"/>
          <w:lang w:val="en-GB"/>
        </w:rPr>
        <w:t xml:space="preserve"> Most ocular infections are caused by HSV-1, which is a highly effective neurotropic virus that predominantly targets the epithelial cells of the orofacial mucosa.  </w:t>
      </w:r>
      <w:r w:rsidR="00D65167" w:rsidRPr="00B74C86">
        <w:rPr>
          <w:rFonts w:ascii="Arial" w:hAnsi="Arial" w:cs="Arial"/>
          <w:lang w:val="en-GB"/>
        </w:rPr>
        <w:fldChar w:fldCharType="begin"/>
      </w:r>
      <w:r w:rsidR="00D65167" w:rsidRPr="00B74C86">
        <w:rPr>
          <w:rFonts w:ascii="Arial" w:hAnsi="Arial" w:cs="Arial"/>
          <w:lang w:val="en-GB"/>
        </w:rPr>
        <w:instrText xml:space="preserve"> ADDIN EN.CITE &lt;EndNote&gt;&lt;Cite&gt;&lt;Author&gt;Pepose&lt;/Author&gt;&lt;Year&gt;2006&lt;/Year&gt;&lt;RecNum&gt;413&lt;/RecNum&gt;&lt;DisplayText&gt;(3)&lt;/DisplayText&gt;&lt;record&gt;&lt;rec-number&gt;413&lt;/rec-number&gt;&lt;foreign-keys&gt;&lt;key app="EN" db-id="tp2re9w2sxfetze2ds8p2209vf09zaaf0wxz" timestamp="1728580251"&gt;413&lt;/key&gt;&lt;/foreign-keys&gt;&lt;ref-type name="Journal Article"&gt;17&lt;/ref-type&gt;&lt;contributors&gt;&lt;authors&gt;&lt;author&gt;Pepose, Jay S&lt;/author&gt;&lt;author&gt;Keadle, Tammie L&lt;/author&gt;&lt;author&gt;Morrison, Lynda A&lt;/author&gt;&lt;/authors&gt;&lt;/contributors&gt;&lt;titles&gt;&lt;title&gt;Ocular herpes simplex: changing epidemiology, emerging disease patterns, and the potential of vaccine prevention and therapy&lt;/title&gt;&lt;secondary-title&gt;American journal of ophthalmology&lt;/secondary-title&gt;&lt;/titles&gt;&lt;periodical&gt;&lt;full-title&gt;American journal of ophthalmology&lt;/full-title&gt;&lt;/periodical&gt;&lt;pages&gt;547-557. e2&lt;/pages&gt;&lt;volume&gt;141&lt;/volume&gt;&lt;number&gt;3&lt;/number&gt;&lt;dates&gt;&lt;year&gt;2006&lt;/year&gt;&lt;/dates&gt;&lt;isbn&gt;0002-9394&lt;/isbn&gt;&lt;urls&gt;&lt;/urls&gt;&lt;/record&gt;&lt;/Cite&gt;&lt;/EndNote&gt;</w:instrText>
      </w:r>
      <w:r w:rsidR="00D65167" w:rsidRPr="00B74C86">
        <w:rPr>
          <w:rFonts w:ascii="Arial" w:hAnsi="Arial" w:cs="Arial"/>
          <w:lang w:val="en-GB"/>
        </w:rPr>
        <w:fldChar w:fldCharType="separate"/>
      </w:r>
      <w:r w:rsidR="00D65167" w:rsidRPr="00B74C86">
        <w:rPr>
          <w:rFonts w:ascii="Arial" w:hAnsi="Arial" w:cs="Arial"/>
          <w:noProof/>
          <w:lang w:val="en-GB"/>
        </w:rPr>
        <w:t>(3)</w:t>
      </w:r>
      <w:r w:rsidR="00D65167" w:rsidRPr="00B74C86">
        <w:rPr>
          <w:rFonts w:ascii="Arial" w:hAnsi="Arial" w:cs="Arial"/>
          <w:lang w:val="en-GB"/>
        </w:rPr>
        <w:fldChar w:fldCharType="end"/>
      </w:r>
      <w:r w:rsidRPr="00B74C86">
        <w:rPr>
          <w:rFonts w:ascii="Arial" w:hAnsi="Arial" w:cs="Arial"/>
          <w:lang w:val="en-GB"/>
        </w:rPr>
        <w:t xml:space="preserve"> </w:t>
      </w:r>
      <w:r w:rsidR="0023523D" w:rsidRPr="00B74C86">
        <w:rPr>
          <w:rFonts w:ascii="Arial" w:hAnsi="Arial" w:cs="Arial"/>
          <w:lang w:val="en-GB"/>
        </w:rPr>
        <w:t>Following its initial lytic replication in the epithelial cells of the oral, ocular and nasal mucosa, HSV-1 enters a lifelong latent state in neurons located within the trigeminal ganglion</w:t>
      </w:r>
      <w:r w:rsidR="00D65167" w:rsidRPr="00B74C86">
        <w:rPr>
          <w:rFonts w:ascii="Arial" w:hAnsi="Arial" w:cs="Arial"/>
          <w:lang w:val="en-GB"/>
        </w:rPr>
        <w:t>.</w:t>
      </w:r>
      <w:r w:rsidR="0023523D" w:rsidRPr="00B74C86">
        <w:rPr>
          <w:rFonts w:ascii="Arial" w:hAnsi="Arial" w:cs="Arial"/>
          <w:lang w:val="en-GB"/>
        </w:rPr>
        <w:t xml:space="preserve"> </w:t>
      </w:r>
      <w:r w:rsidR="00D65167" w:rsidRPr="00B74C86">
        <w:rPr>
          <w:rFonts w:ascii="Arial" w:hAnsi="Arial" w:cs="Arial"/>
          <w:lang w:val="en-GB"/>
        </w:rPr>
        <w:t xml:space="preserve">Thus, the virus is never completely eradicated, which can lead to reactivation. Recurrence </w:t>
      </w:r>
      <w:r w:rsidRPr="00B74C86">
        <w:rPr>
          <w:rFonts w:ascii="Arial" w:hAnsi="Arial" w:cs="Arial"/>
          <w:lang w:val="en-GB"/>
        </w:rPr>
        <w:t>can cause a range of illnesses in immunocompetent and immuno</w:t>
      </w:r>
      <w:r w:rsidR="00041EE3" w:rsidRPr="00B74C86">
        <w:rPr>
          <w:rFonts w:ascii="Arial" w:hAnsi="Arial" w:cs="Arial"/>
          <w:lang w:val="en-GB"/>
        </w:rPr>
        <w:t>suppressed</w:t>
      </w:r>
      <w:r w:rsidRPr="00B74C86">
        <w:rPr>
          <w:rFonts w:ascii="Arial" w:hAnsi="Arial" w:cs="Arial"/>
          <w:lang w:val="en-GB"/>
        </w:rPr>
        <w:t xml:space="preserve"> patients of all ages including mucocutaneous infections</w:t>
      </w:r>
      <w:r w:rsidR="00D53131" w:rsidRPr="00B74C86">
        <w:rPr>
          <w:rFonts w:ascii="Arial" w:hAnsi="Arial" w:cs="Arial"/>
          <w:lang w:val="en-GB"/>
        </w:rPr>
        <w:t xml:space="preserve"> and regarding the eye a</w:t>
      </w:r>
      <w:r w:rsidR="00041EE3" w:rsidRPr="00B74C86">
        <w:rPr>
          <w:rFonts w:ascii="Arial" w:hAnsi="Arial" w:cs="Arial"/>
          <w:lang w:val="en-GB"/>
        </w:rPr>
        <w:t xml:space="preserve"> herpetic keratitis, which can lead to blindness</w:t>
      </w:r>
      <w:r w:rsidR="00D53131" w:rsidRPr="00B74C86">
        <w:rPr>
          <w:rFonts w:ascii="Arial" w:hAnsi="Arial" w:cs="Arial"/>
          <w:lang w:val="en-GB"/>
        </w:rPr>
        <w:t xml:space="preserve"> in severe cases.</w:t>
      </w:r>
      <w:r w:rsidR="00D65167" w:rsidRPr="00B74C86">
        <w:rPr>
          <w:rFonts w:ascii="Arial" w:hAnsi="Arial" w:cs="Arial"/>
          <w:lang w:val="en-GB"/>
        </w:rPr>
        <w:t xml:space="preserve"> </w:t>
      </w:r>
      <w:r w:rsidR="00D65167" w:rsidRPr="00B74C86">
        <w:rPr>
          <w:rFonts w:ascii="Arial" w:hAnsi="Arial" w:cs="Arial"/>
          <w:lang w:val="en-GB"/>
        </w:rPr>
        <w:fldChar w:fldCharType="begin"/>
      </w:r>
      <w:r w:rsidR="00D65167" w:rsidRPr="00B74C86">
        <w:rPr>
          <w:rFonts w:ascii="Arial" w:hAnsi="Arial" w:cs="Arial"/>
          <w:lang w:val="en-GB"/>
        </w:rPr>
        <w:instrText xml:space="preserve"> ADDIN EN.CITE &lt;EndNote&gt;&lt;Cite&gt;&lt;Author&gt;Lobo&lt;/Author&gt;&lt;Year&gt;2019&lt;/Year&gt;&lt;RecNum&gt;416&lt;/RecNum&gt;&lt;DisplayText&gt;(4)&lt;/DisplayText&gt;&lt;record&gt;&lt;rec-number&gt;416&lt;/rec-number&gt;&lt;foreign-keys&gt;&lt;key app="EN" db-id="tp2re9w2sxfetze2ds8p2209vf09zaaf0wxz" timestamp="1728580723"&gt;416&lt;/key&gt;&lt;/foreign-keys&gt;&lt;ref-type name="Journal Article"&gt;17&lt;/ref-type&gt;&lt;contributors&gt;&lt;authors&gt;&lt;author&gt;Lobo, Ann-Marie&lt;/author&gt;&lt;author&gt;Agelidis, Alex M&lt;/author&gt;&lt;author&gt;Shukla, Deepak&lt;/author&gt;&lt;/authors&gt;&lt;/contributors&gt;&lt;titles&gt;&lt;title&gt;Pathogenesis of herpes simplex keratitis: The host cell response and ocular surface sequelae to infection and inflammation&lt;/title&gt;&lt;secondary-title&gt;The ocular surface&lt;/secondary-title&gt;&lt;/titles&gt;&lt;periodical&gt;&lt;full-title&gt;The Ocular Surface&lt;/full-title&gt;&lt;/periodical&gt;&lt;pages&gt;40-49&lt;/pages&gt;&lt;volume&gt;17&lt;/volume&gt;&lt;number&gt;1&lt;/number&gt;&lt;dates&gt;&lt;year&gt;2019&lt;/year&gt;&lt;/dates&gt;&lt;isbn&gt;1542-0124&lt;/isbn&gt;&lt;urls&gt;&lt;/urls&gt;&lt;/record&gt;&lt;/Cite&gt;&lt;/EndNote&gt;</w:instrText>
      </w:r>
      <w:r w:rsidR="00D65167" w:rsidRPr="00B74C86">
        <w:rPr>
          <w:rFonts w:ascii="Arial" w:hAnsi="Arial" w:cs="Arial"/>
          <w:lang w:val="en-GB"/>
        </w:rPr>
        <w:fldChar w:fldCharType="separate"/>
      </w:r>
      <w:r w:rsidR="00D65167" w:rsidRPr="00B74C86">
        <w:rPr>
          <w:rFonts w:ascii="Arial" w:hAnsi="Arial" w:cs="Arial"/>
          <w:noProof/>
          <w:lang w:val="en-GB"/>
        </w:rPr>
        <w:t>(4)</w:t>
      </w:r>
      <w:r w:rsidR="00D65167" w:rsidRPr="00B74C86">
        <w:rPr>
          <w:rFonts w:ascii="Arial" w:hAnsi="Arial" w:cs="Arial"/>
          <w:lang w:val="en-GB"/>
        </w:rPr>
        <w:fldChar w:fldCharType="end"/>
      </w:r>
      <w:r w:rsidR="00D65167" w:rsidRPr="00B74C86">
        <w:rPr>
          <w:rFonts w:ascii="Arial" w:hAnsi="Arial" w:cs="Arial"/>
          <w:lang w:val="en-GB"/>
        </w:rPr>
        <w:t xml:space="preserve"> In immunocompromised patients, severe systemic infections can lead to rapid disease progression and considerable mortality. </w:t>
      </w:r>
      <w:r w:rsidR="00E50C72" w:rsidRPr="00B74C86">
        <w:rPr>
          <w:rFonts w:ascii="Arial" w:hAnsi="Arial" w:cs="Arial"/>
          <w:lang w:val="en-GB"/>
        </w:rPr>
        <w:fldChar w:fldCharType="begin"/>
      </w:r>
      <w:r w:rsidR="00E50C72" w:rsidRPr="00B74C86">
        <w:rPr>
          <w:rFonts w:ascii="Arial" w:hAnsi="Arial" w:cs="Arial"/>
          <w:lang w:val="en-GB"/>
        </w:rPr>
        <w:instrText xml:space="preserve"> ADDIN EN.CITE &lt;EndNote&gt;&lt;Cite&gt;&lt;Author&gt;Bradshaw&lt;/Author&gt;&lt;Year&gt;2016&lt;/Year&gt;&lt;RecNum&gt;417&lt;/RecNum&gt;&lt;DisplayText&gt;(5)&lt;/DisplayText&gt;&lt;record&gt;&lt;rec-number&gt;417&lt;/rec-number&gt;&lt;foreign-keys&gt;&lt;key app="EN" db-id="tp2re9w2sxfetze2ds8p2209vf09zaaf0wxz" timestamp="1728581260"&gt;417&lt;/key&gt;&lt;/foreign-keys&gt;&lt;ref-type name="Journal Article"&gt;17&lt;/ref-type&gt;&lt;contributors&gt;&lt;authors&gt;&lt;author&gt;Bradshaw, Michael J&lt;/author&gt;&lt;author&gt;Venkatesan, Arun&lt;/author&gt;&lt;/authors&gt;&lt;/contributors&gt;&lt;titles&gt;&lt;title&gt;Herpes simplex virus-1 encephalitis in adults: pathophysiology, diagnosis, and management&lt;/title&gt;&lt;secondary-title&gt;Neurotherapeutics&lt;/secondary-title&gt;&lt;/titles&gt;&lt;periodical&gt;&lt;full-title&gt;Neurotherapeutics&lt;/full-title&gt;&lt;/periodical&gt;&lt;pages&gt;493-508&lt;/pages&gt;&lt;volume&gt;13&lt;/volume&gt;&lt;number&gt;3&lt;/number&gt;&lt;dates&gt;&lt;year&gt;2016&lt;/year&gt;&lt;/dates&gt;&lt;isbn&gt;1878-7479&lt;/isbn&gt;&lt;urls&gt;&lt;/urls&gt;&lt;/record&gt;&lt;/Cite&gt;&lt;/EndNote&gt;</w:instrText>
      </w:r>
      <w:r w:rsidR="00E50C72" w:rsidRPr="00B74C86">
        <w:rPr>
          <w:rFonts w:ascii="Arial" w:hAnsi="Arial" w:cs="Arial"/>
          <w:lang w:val="en-GB"/>
        </w:rPr>
        <w:fldChar w:fldCharType="separate"/>
      </w:r>
      <w:r w:rsidR="00E50C72" w:rsidRPr="00B74C86">
        <w:rPr>
          <w:rFonts w:ascii="Arial" w:hAnsi="Arial" w:cs="Arial"/>
          <w:noProof/>
          <w:lang w:val="en-GB"/>
        </w:rPr>
        <w:t>(5)</w:t>
      </w:r>
      <w:r w:rsidR="00E50C72" w:rsidRPr="00B74C86">
        <w:rPr>
          <w:rFonts w:ascii="Arial" w:hAnsi="Arial" w:cs="Arial"/>
          <w:lang w:val="en-GB"/>
        </w:rPr>
        <w:fldChar w:fldCharType="end"/>
      </w:r>
    </w:p>
    <w:p w14:paraId="6EE513B2" w14:textId="64C45575" w:rsidR="003C4CD0" w:rsidRPr="00B74C86" w:rsidRDefault="0054596F" w:rsidP="00B74C86">
      <w:pPr>
        <w:spacing w:line="360" w:lineRule="auto"/>
        <w:jc w:val="both"/>
        <w:rPr>
          <w:rFonts w:ascii="Arial" w:hAnsi="Arial" w:cs="Arial"/>
          <w:lang w:val="en-GB"/>
        </w:rPr>
      </w:pPr>
      <w:r w:rsidRPr="00B74C86">
        <w:rPr>
          <w:rFonts w:ascii="Arial" w:hAnsi="Arial" w:cs="Arial"/>
          <w:lang w:val="en-GB"/>
        </w:rPr>
        <w:t>This case report presents a unique occurrence of a therapy-resistant mucocutaneous HSV</w:t>
      </w:r>
      <w:r w:rsidR="00D65167" w:rsidRPr="00B74C86">
        <w:rPr>
          <w:rFonts w:ascii="Arial" w:hAnsi="Arial" w:cs="Arial"/>
          <w:lang w:val="en-GB"/>
        </w:rPr>
        <w:t>-1</w:t>
      </w:r>
      <w:r w:rsidRPr="00B74C86">
        <w:rPr>
          <w:rFonts w:ascii="Arial" w:hAnsi="Arial" w:cs="Arial"/>
          <w:lang w:val="en-GB"/>
        </w:rPr>
        <w:t xml:space="preserve"> infection with severe keratitis complicated by ocular </w:t>
      </w:r>
      <w:r w:rsidR="00AD6BF4" w:rsidRPr="00B74C86">
        <w:rPr>
          <w:rFonts w:ascii="Arial" w:hAnsi="Arial" w:cs="Arial"/>
          <w:lang w:val="en-GB"/>
        </w:rPr>
        <w:t>Graft-versus-Host-Disease</w:t>
      </w:r>
      <w:r w:rsidRPr="00B74C86">
        <w:rPr>
          <w:rFonts w:ascii="Arial" w:hAnsi="Arial" w:cs="Arial"/>
          <w:lang w:val="en-GB"/>
        </w:rPr>
        <w:t xml:space="preserve"> (oGVHD)</w:t>
      </w:r>
      <w:r w:rsidR="006C5135" w:rsidRPr="00B74C86">
        <w:rPr>
          <w:rFonts w:ascii="Arial" w:hAnsi="Arial" w:cs="Arial"/>
          <w:lang w:val="en-GB"/>
        </w:rPr>
        <w:t xml:space="preserve"> in </w:t>
      </w:r>
      <w:r w:rsidR="005C6626" w:rsidRPr="00B74C86">
        <w:rPr>
          <w:rFonts w:ascii="Arial" w:hAnsi="Arial" w:cs="Arial"/>
          <w:lang w:val="en-GB"/>
        </w:rPr>
        <w:t>an immunoc</w:t>
      </w:r>
      <w:r w:rsidR="001877E7" w:rsidRPr="00B74C86">
        <w:rPr>
          <w:rFonts w:ascii="Arial" w:hAnsi="Arial" w:cs="Arial"/>
          <w:lang w:val="en-GB"/>
        </w:rPr>
        <w:t>ompromised patient</w:t>
      </w:r>
      <w:r w:rsidRPr="00B74C86">
        <w:rPr>
          <w:rFonts w:ascii="Arial" w:hAnsi="Arial" w:cs="Arial"/>
          <w:lang w:val="en-GB"/>
        </w:rPr>
        <w:t xml:space="preserve"> after allogeneic hematopoietic stem cell transplantation (aHSCT). </w:t>
      </w:r>
      <w:r w:rsidR="00E50C72" w:rsidRPr="00B74C86">
        <w:rPr>
          <w:rFonts w:ascii="Arial" w:hAnsi="Arial" w:cs="Arial"/>
          <w:lang w:val="en-GB"/>
        </w:rPr>
        <w:t>Besides already established systemic antiviral therapy, t</w:t>
      </w:r>
      <w:r w:rsidR="003C4CD0" w:rsidRPr="00B74C86">
        <w:rPr>
          <w:rFonts w:ascii="Arial" w:hAnsi="Arial" w:cs="Arial"/>
          <w:lang w:val="en-GB"/>
        </w:rPr>
        <w:t>he patient developed a</w:t>
      </w:r>
      <w:r w:rsidR="00B13152" w:rsidRPr="00B74C86">
        <w:rPr>
          <w:rFonts w:ascii="Arial" w:hAnsi="Arial" w:cs="Arial"/>
          <w:lang w:val="en-GB"/>
        </w:rPr>
        <w:t xml:space="preserve"> </w:t>
      </w:r>
      <w:r w:rsidR="00E34157" w:rsidRPr="00B74C86">
        <w:rPr>
          <w:rFonts w:ascii="Arial" w:hAnsi="Arial" w:cs="Arial"/>
          <w:lang w:val="en-GB"/>
        </w:rPr>
        <w:t>severe mucocutaneous involvement and</w:t>
      </w:r>
      <w:r w:rsidR="003C4CD0" w:rsidRPr="00B74C86">
        <w:rPr>
          <w:rFonts w:ascii="Arial" w:hAnsi="Arial" w:cs="Arial"/>
          <w:lang w:val="en-GB"/>
        </w:rPr>
        <w:t xml:space="preserve"> rapidly progressive geographic herpetic ulceration of the right eye. As the ocular condition could not be controlled under </w:t>
      </w:r>
      <w:r w:rsidR="00E50C72" w:rsidRPr="00B74C86">
        <w:rPr>
          <w:rFonts w:ascii="Arial" w:hAnsi="Arial" w:cs="Arial"/>
          <w:lang w:val="en-GB"/>
        </w:rPr>
        <w:t>intensified</w:t>
      </w:r>
      <w:r w:rsidR="003C4CD0" w:rsidRPr="00B74C86">
        <w:rPr>
          <w:rFonts w:ascii="Arial" w:hAnsi="Arial" w:cs="Arial"/>
          <w:lang w:val="en-GB"/>
        </w:rPr>
        <w:t xml:space="preserve"> topical therapy, a complete abrasion of the epithelium with subsequent amniotic membrane transplantation was performed.</w:t>
      </w:r>
      <w:r w:rsidR="00D65167" w:rsidRPr="00B74C86">
        <w:rPr>
          <w:rFonts w:ascii="Arial" w:hAnsi="Arial" w:cs="Arial"/>
          <w:lang w:val="en-GB"/>
        </w:rPr>
        <w:t xml:space="preserve"> To complicate matters, </w:t>
      </w:r>
      <w:r w:rsidR="003C4CD0" w:rsidRPr="00B74C86">
        <w:rPr>
          <w:rFonts w:ascii="Arial" w:hAnsi="Arial" w:cs="Arial"/>
          <w:lang w:val="en-GB"/>
        </w:rPr>
        <w:t xml:space="preserve">the patient developed chronic oGVHD </w:t>
      </w:r>
      <w:r w:rsidR="00D65167" w:rsidRPr="00B74C86">
        <w:rPr>
          <w:rFonts w:ascii="Arial" w:hAnsi="Arial" w:cs="Arial"/>
          <w:lang w:val="en-GB"/>
        </w:rPr>
        <w:t>and</w:t>
      </w:r>
      <w:r w:rsidR="003C4CD0" w:rsidRPr="00B74C86">
        <w:rPr>
          <w:rFonts w:ascii="Arial" w:hAnsi="Arial" w:cs="Arial"/>
          <w:lang w:val="en-GB"/>
        </w:rPr>
        <w:t xml:space="preserve"> microcyst-like epithelial changes</w:t>
      </w:r>
      <w:r w:rsidR="00D65167" w:rsidRPr="00B74C86">
        <w:rPr>
          <w:rFonts w:ascii="Arial" w:hAnsi="Arial" w:cs="Arial"/>
          <w:lang w:val="en-GB"/>
        </w:rPr>
        <w:t xml:space="preserve"> afterwards.</w:t>
      </w:r>
      <w:r w:rsidR="00E50C72" w:rsidRPr="00B74C86">
        <w:rPr>
          <w:rFonts w:ascii="Arial" w:hAnsi="Arial" w:cs="Arial"/>
          <w:lang w:val="en-GB"/>
        </w:rPr>
        <w:t xml:space="preserve"> Due to proven treatment resistance, </w:t>
      </w:r>
      <w:r w:rsidR="00574CF8" w:rsidRPr="00B74C86">
        <w:rPr>
          <w:rFonts w:ascii="Arial" w:hAnsi="Arial" w:cs="Arial"/>
          <w:lang w:val="en-GB"/>
        </w:rPr>
        <w:t xml:space="preserve">multiple </w:t>
      </w:r>
      <w:r w:rsidR="00C35765" w:rsidRPr="00B74C86">
        <w:rPr>
          <w:rFonts w:ascii="Arial" w:hAnsi="Arial" w:cs="Arial"/>
          <w:lang w:val="en-GB"/>
        </w:rPr>
        <w:t xml:space="preserve">antiviral medications </w:t>
      </w:r>
      <w:r w:rsidR="00CD01F6" w:rsidRPr="00B74C86">
        <w:rPr>
          <w:rFonts w:ascii="Arial" w:hAnsi="Arial" w:cs="Arial"/>
          <w:lang w:val="en-GB"/>
        </w:rPr>
        <w:t>including</w:t>
      </w:r>
      <w:r w:rsidR="00694CC2" w:rsidRPr="00B74C86">
        <w:rPr>
          <w:rFonts w:ascii="Arial" w:hAnsi="Arial" w:cs="Arial"/>
          <w:lang w:val="en-GB"/>
        </w:rPr>
        <w:t xml:space="preserve"> transfer of</w:t>
      </w:r>
      <w:r w:rsidR="00CD01F6" w:rsidRPr="00B74C86">
        <w:rPr>
          <w:rFonts w:ascii="Arial" w:hAnsi="Arial" w:cs="Arial"/>
          <w:lang w:val="en-GB"/>
        </w:rPr>
        <w:t xml:space="preserve"> </w:t>
      </w:r>
      <w:r w:rsidR="006E6BDC" w:rsidRPr="00B74C86">
        <w:rPr>
          <w:rFonts w:ascii="Arial" w:hAnsi="Arial" w:cs="Arial"/>
          <w:lang w:val="en-GB"/>
        </w:rPr>
        <w:t xml:space="preserve">personalized antiviral </w:t>
      </w:r>
      <w:r w:rsidR="00694CC2" w:rsidRPr="00B74C86">
        <w:rPr>
          <w:rFonts w:ascii="Arial" w:hAnsi="Arial" w:cs="Arial"/>
          <w:lang w:val="en-GB"/>
        </w:rPr>
        <w:t xml:space="preserve">allogeneic </w:t>
      </w:r>
      <w:r w:rsidR="006E6BDC" w:rsidRPr="00B74C86">
        <w:rPr>
          <w:rFonts w:ascii="Arial" w:hAnsi="Arial" w:cs="Arial"/>
          <w:lang w:val="en-GB"/>
        </w:rPr>
        <w:t>T-</w:t>
      </w:r>
      <w:r w:rsidR="00525AFA" w:rsidRPr="00B74C86">
        <w:rPr>
          <w:rFonts w:ascii="Arial" w:hAnsi="Arial" w:cs="Arial"/>
          <w:lang w:val="en-GB"/>
        </w:rPr>
        <w:t>lymphocytes</w:t>
      </w:r>
      <w:r w:rsidR="00E50C72" w:rsidRPr="00B74C86">
        <w:rPr>
          <w:rFonts w:ascii="Arial" w:hAnsi="Arial" w:cs="Arial"/>
          <w:lang w:val="en-GB"/>
        </w:rPr>
        <w:t xml:space="preserve"> </w:t>
      </w:r>
      <w:r w:rsidR="00AD6BF4" w:rsidRPr="00B74C86">
        <w:rPr>
          <w:rFonts w:ascii="Arial" w:hAnsi="Arial" w:cs="Arial"/>
          <w:lang w:val="en-GB"/>
        </w:rPr>
        <w:t xml:space="preserve">were established. </w:t>
      </w:r>
    </w:p>
    <w:p w14:paraId="7755FE55" w14:textId="77777777" w:rsidR="0087106D" w:rsidRPr="00B74C86" w:rsidRDefault="0087106D" w:rsidP="00B74C86">
      <w:pPr>
        <w:spacing w:line="360" w:lineRule="auto"/>
        <w:jc w:val="both"/>
        <w:rPr>
          <w:rFonts w:ascii="Arial" w:hAnsi="Arial" w:cs="Arial"/>
          <w:lang w:val="en-GB"/>
        </w:rPr>
      </w:pPr>
    </w:p>
    <w:p w14:paraId="765130A5" w14:textId="2556AB36" w:rsidR="0087106D" w:rsidRPr="00B74C86" w:rsidRDefault="001A7153" w:rsidP="00B74C86">
      <w:pPr>
        <w:spacing w:line="360" w:lineRule="auto"/>
        <w:jc w:val="both"/>
        <w:rPr>
          <w:rFonts w:ascii="Arial" w:hAnsi="Arial" w:cs="Arial"/>
          <w:b/>
          <w:bCs/>
          <w:sz w:val="24"/>
          <w:szCs w:val="24"/>
          <w:lang w:val="en-GB"/>
        </w:rPr>
      </w:pPr>
      <w:r w:rsidRPr="00B74C86">
        <w:rPr>
          <w:rFonts w:ascii="Arial" w:hAnsi="Arial" w:cs="Arial"/>
          <w:b/>
          <w:bCs/>
          <w:sz w:val="24"/>
          <w:szCs w:val="24"/>
          <w:lang w:val="en-GB"/>
        </w:rPr>
        <w:t>Case presentation</w:t>
      </w:r>
    </w:p>
    <w:p w14:paraId="25FAD67E" w14:textId="43BCEF03" w:rsidR="00815CD2" w:rsidRPr="00B74C86" w:rsidRDefault="00286524" w:rsidP="00B74C86">
      <w:pPr>
        <w:spacing w:line="360" w:lineRule="auto"/>
        <w:jc w:val="both"/>
        <w:rPr>
          <w:rFonts w:ascii="Arial" w:hAnsi="Arial" w:cs="Arial"/>
          <w:lang w:val="en-GB"/>
        </w:rPr>
      </w:pPr>
      <w:r w:rsidRPr="00B74C86">
        <w:rPr>
          <w:rFonts w:ascii="Arial" w:hAnsi="Arial" w:cs="Arial"/>
          <w:lang w:val="en-GB"/>
        </w:rPr>
        <w:t xml:space="preserve">A 38-year-old woman </w:t>
      </w:r>
      <w:r w:rsidR="008D227F" w:rsidRPr="00B74C86">
        <w:rPr>
          <w:rFonts w:ascii="Arial" w:hAnsi="Arial" w:cs="Arial"/>
          <w:lang w:val="en-GB"/>
        </w:rPr>
        <w:t>underwent</w:t>
      </w:r>
      <w:r w:rsidR="00732144" w:rsidRPr="00B74C86">
        <w:rPr>
          <w:rFonts w:ascii="Arial" w:hAnsi="Arial" w:cs="Arial"/>
          <w:lang w:val="en-GB"/>
        </w:rPr>
        <w:t xml:space="preserve"> </w:t>
      </w:r>
      <w:r w:rsidR="00AD6BF4" w:rsidRPr="00B74C86">
        <w:rPr>
          <w:rFonts w:ascii="Arial" w:hAnsi="Arial" w:cs="Arial"/>
          <w:lang w:val="en-GB"/>
        </w:rPr>
        <w:t xml:space="preserve">aHSCT </w:t>
      </w:r>
      <w:r w:rsidR="00BD4013" w:rsidRPr="00B74C86">
        <w:rPr>
          <w:rFonts w:ascii="Arial" w:hAnsi="Arial" w:cs="Arial"/>
          <w:lang w:val="en-GB"/>
        </w:rPr>
        <w:t xml:space="preserve">due to </w:t>
      </w:r>
      <w:r w:rsidR="00D033F4" w:rsidRPr="00B74C86">
        <w:rPr>
          <w:rFonts w:ascii="Arial" w:hAnsi="Arial" w:cs="Arial"/>
          <w:lang w:val="en-GB"/>
        </w:rPr>
        <w:t>acute myeloid leucemia</w:t>
      </w:r>
      <w:r w:rsidR="00320D22" w:rsidRPr="00B74C86">
        <w:rPr>
          <w:rFonts w:ascii="Arial" w:hAnsi="Arial" w:cs="Arial"/>
          <w:lang w:val="en-GB"/>
        </w:rPr>
        <w:t xml:space="preserve"> </w:t>
      </w:r>
      <w:r w:rsidR="00140048" w:rsidRPr="00B74C86">
        <w:rPr>
          <w:rFonts w:ascii="Arial" w:hAnsi="Arial" w:cs="Arial"/>
          <w:lang w:val="en-GB"/>
        </w:rPr>
        <w:t>in January 2023.</w:t>
      </w:r>
      <w:r w:rsidR="008D2B24" w:rsidRPr="00B74C86">
        <w:rPr>
          <w:rFonts w:ascii="Arial" w:hAnsi="Arial" w:cs="Arial"/>
          <w:lang w:val="en-GB"/>
        </w:rPr>
        <w:t xml:space="preserve"> </w:t>
      </w:r>
      <w:r w:rsidR="009B7CDB" w:rsidRPr="00B74C86">
        <w:rPr>
          <w:rFonts w:ascii="Arial" w:hAnsi="Arial" w:cs="Arial"/>
          <w:lang w:val="en-GB"/>
        </w:rPr>
        <w:t>Ophthalmological consultations</w:t>
      </w:r>
      <w:r w:rsidR="00BD4013" w:rsidRPr="00B74C86">
        <w:rPr>
          <w:rFonts w:ascii="Arial" w:hAnsi="Arial" w:cs="Arial"/>
          <w:lang w:val="en-GB"/>
        </w:rPr>
        <w:t xml:space="preserve"> before and</w:t>
      </w:r>
      <w:r w:rsidR="009B7CDB" w:rsidRPr="00B74C86">
        <w:rPr>
          <w:rFonts w:ascii="Arial" w:hAnsi="Arial" w:cs="Arial"/>
          <w:lang w:val="en-GB"/>
        </w:rPr>
        <w:t xml:space="preserve"> after first aHSCT showed no </w:t>
      </w:r>
      <w:r w:rsidR="00080B20" w:rsidRPr="00B74C86">
        <w:rPr>
          <w:rFonts w:ascii="Arial" w:hAnsi="Arial" w:cs="Arial"/>
          <w:lang w:val="en-GB"/>
        </w:rPr>
        <w:t xml:space="preserve">signs of </w:t>
      </w:r>
      <w:r w:rsidR="00427CE6" w:rsidRPr="00B74C86">
        <w:rPr>
          <w:rFonts w:ascii="Arial" w:hAnsi="Arial" w:cs="Arial"/>
          <w:lang w:val="en-GB"/>
        </w:rPr>
        <w:t xml:space="preserve">any </w:t>
      </w:r>
      <w:r w:rsidR="00080B20" w:rsidRPr="00B74C86">
        <w:rPr>
          <w:rFonts w:ascii="Arial" w:hAnsi="Arial" w:cs="Arial"/>
          <w:lang w:val="en-GB"/>
        </w:rPr>
        <w:t>ocular surface disease</w:t>
      </w:r>
      <w:r w:rsidR="00427CE6" w:rsidRPr="00B74C86">
        <w:rPr>
          <w:rFonts w:ascii="Arial" w:hAnsi="Arial" w:cs="Arial"/>
          <w:lang w:val="en-GB"/>
        </w:rPr>
        <w:t xml:space="preserve"> or oGVHD</w:t>
      </w:r>
      <w:r w:rsidR="00080B20" w:rsidRPr="00B74C86">
        <w:rPr>
          <w:rFonts w:ascii="Arial" w:hAnsi="Arial" w:cs="Arial"/>
          <w:lang w:val="en-GB"/>
        </w:rPr>
        <w:t>.</w:t>
      </w:r>
      <w:r w:rsidR="00F14222" w:rsidRPr="00B74C86">
        <w:rPr>
          <w:rFonts w:ascii="Arial" w:hAnsi="Arial" w:cs="Arial"/>
          <w:lang w:val="en-GB"/>
        </w:rPr>
        <w:t xml:space="preserve"> </w:t>
      </w:r>
      <w:r w:rsidR="00803052" w:rsidRPr="00B74C86">
        <w:rPr>
          <w:rFonts w:ascii="Arial" w:hAnsi="Arial" w:cs="Arial"/>
          <w:lang w:val="en-GB"/>
        </w:rPr>
        <w:t xml:space="preserve">At </w:t>
      </w:r>
      <w:r w:rsidR="00EF6675" w:rsidRPr="00B74C86">
        <w:rPr>
          <w:rFonts w:ascii="Arial" w:hAnsi="Arial" w:cs="Arial"/>
          <w:lang w:val="en-GB"/>
        </w:rPr>
        <w:t xml:space="preserve">the </w:t>
      </w:r>
      <w:r w:rsidR="00803052" w:rsidRPr="00B74C86">
        <w:rPr>
          <w:rFonts w:ascii="Arial" w:hAnsi="Arial" w:cs="Arial"/>
          <w:lang w:val="en-GB"/>
        </w:rPr>
        <w:t>first control after transplant the b</w:t>
      </w:r>
      <w:r w:rsidR="00FB3513" w:rsidRPr="00B74C86">
        <w:rPr>
          <w:rFonts w:ascii="Arial" w:hAnsi="Arial" w:cs="Arial"/>
          <w:lang w:val="en-GB"/>
        </w:rPr>
        <w:t>est spectacle-corrected visual acuity (BSCVA) was 0.</w:t>
      </w:r>
      <w:r w:rsidR="002F2510" w:rsidRPr="00B74C86">
        <w:rPr>
          <w:rFonts w:ascii="Arial" w:hAnsi="Arial" w:cs="Arial"/>
          <w:lang w:val="en-GB"/>
        </w:rPr>
        <w:t>1</w:t>
      </w:r>
      <w:r w:rsidR="00FB3513" w:rsidRPr="00B74C86">
        <w:rPr>
          <w:rFonts w:ascii="Arial" w:hAnsi="Arial" w:cs="Arial"/>
          <w:lang w:val="en-GB"/>
        </w:rPr>
        <w:t xml:space="preserve"> log MAR on the right and </w:t>
      </w:r>
      <w:r w:rsidR="002F2510" w:rsidRPr="00B74C86">
        <w:rPr>
          <w:rFonts w:ascii="Arial" w:hAnsi="Arial" w:cs="Arial"/>
          <w:lang w:val="en-GB"/>
        </w:rPr>
        <w:t>0</w:t>
      </w:r>
      <w:r w:rsidR="00FB3513" w:rsidRPr="00B74C86">
        <w:rPr>
          <w:rFonts w:ascii="Arial" w:hAnsi="Arial" w:cs="Arial"/>
          <w:lang w:val="en-GB"/>
        </w:rPr>
        <w:t xml:space="preserve"> log MAR on the left eye. </w:t>
      </w:r>
      <w:r w:rsidR="00EB0B9B" w:rsidRPr="00B74C86">
        <w:rPr>
          <w:rFonts w:ascii="Arial" w:hAnsi="Arial" w:cs="Arial"/>
          <w:lang w:val="en-GB"/>
        </w:rPr>
        <w:t>Intraocular pressure (</w:t>
      </w:r>
      <w:r w:rsidR="00FB3513" w:rsidRPr="00B74C86">
        <w:rPr>
          <w:rFonts w:ascii="Arial" w:hAnsi="Arial" w:cs="Arial"/>
          <w:lang w:val="en-GB"/>
        </w:rPr>
        <w:t>IOP</w:t>
      </w:r>
      <w:r w:rsidR="00EB0B9B" w:rsidRPr="00B74C86">
        <w:rPr>
          <w:rFonts w:ascii="Arial" w:hAnsi="Arial" w:cs="Arial"/>
          <w:lang w:val="en-GB"/>
        </w:rPr>
        <w:t>)</w:t>
      </w:r>
      <w:r w:rsidR="00FB3513" w:rsidRPr="00B74C86">
        <w:rPr>
          <w:rFonts w:ascii="Arial" w:hAnsi="Arial" w:cs="Arial"/>
          <w:lang w:val="en-GB"/>
        </w:rPr>
        <w:t xml:space="preserve"> was </w:t>
      </w:r>
      <w:r w:rsidR="00EB0B9B" w:rsidRPr="00B74C86">
        <w:rPr>
          <w:rFonts w:ascii="Arial" w:hAnsi="Arial" w:cs="Arial"/>
          <w:lang w:val="en-GB"/>
        </w:rPr>
        <w:t>8</w:t>
      </w:r>
      <w:r w:rsidR="00FB3513" w:rsidRPr="00B74C86">
        <w:rPr>
          <w:rFonts w:ascii="Arial" w:hAnsi="Arial" w:cs="Arial"/>
          <w:lang w:val="en-GB"/>
        </w:rPr>
        <w:t xml:space="preserve"> mmHg on right and</w:t>
      </w:r>
      <w:r w:rsidR="00EB0B9B" w:rsidRPr="00B74C86">
        <w:rPr>
          <w:rFonts w:ascii="Arial" w:hAnsi="Arial" w:cs="Arial"/>
          <w:lang w:val="en-GB"/>
        </w:rPr>
        <w:t xml:space="preserve"> 9 mmHg on</w:t>
      </w:r>
      <w:r w:rsidR="00FB3513" w:rsidRPr="00B74C86">
        <w:rPr>
          <w:rFonts w:ascii="Arial" w:hAnsi="Arial" w:cs="Arial"/>
          <w:lang w:val="en-GB"/>
        </w:rPr>
        <w:t xml:space="preserve"> left eye.</w:t>
      </w:r>
      <w:r w:rsidR="00080B20" w:rsidRPr="00B74C86">
        <w:rPr>
          <w:rFonts w:ascii="Arial" w:hAnsi="Arial" w:cs="Arial"/>
          <w:lang w:val="en-GB"/>
        </w:rPr>
        <w:t xml:space="preserve"> </w:t>
      </w:r>
      <w:r w:rsidR="00FA1B38" w:rsidRPr="00B74C86">
        <w:rPr>
          <w:rFonts w:ascii="Arial" w:hAnsi="Arial" w:cs="Arial"/>
          <w:lang w:val="en-GB"/>
        </w:rPr>
        <w:t>Esthesiometry was normal in both eyes.</w:t>
      </w:r>
      <w:r w:rsidR="00815CD2" w:rsidRPr="00B74C86">
        <w:rPr>
          <w:rFonts w:ascii="Arial" w:hAnsi="Arial" w:cs="Arial"/>
          <w:lang w:val="en-GB"/>
        </w:rPr>
        <w:t xml:space="preserve"> </w:t>
      </w:r>
      <w:r w:rsidR="00FD186D" w:rsidRPr="00B74C86">
        <w:rPr>
          <w:rFonts w:ascii="Arial" w:hAnsi="Arial" w:cs="Arial"/>
          <w:lang w:val="en-GB"/>
        </w:rPr>
        <w:t>There was no corneal or conjunctival fluorescein staining.</w:t>
      </w:r>
      <w:r w:rsidR="008E4BDC" w:rsidRPr="00B74C86">
        <w:rPr>
          <w:rFonts w:ascii="Arial" w:hAnsi="Arial" w:cs="Arial"/>
          <w:lang w:val="en-GB"/>
        </w:rPr>
        <w:t xml:space="preserve"> Ocular surface disease index (OSDI®) was 8.</w:t>
      </w:r>
    </w:p>
    <w:p w14:paraId="7A4C8910" w14:textId="0596B9EE" w:rsidR="00945E1F" w:rsidRDefault="00815CD2" w:rsidP="00B74C86">
      <w:pPr>
        <w:spacing w:line="360" w:lineRule="auto"/>
        <w:jc w:val="both"/>
        <w:rPr>
          <w:rFonts w:ascii="Arial" w:hAnsi="Arial" w:cs="Arial"/>
          <w:lang w:val="en-GB"/>
        </w:rPr>
      </w:pPr>
      <w:r w:rsidRPr="00B74C86">
        <w:rPr>
          <w:rFonts w:ascii="Arial" w:hAnsi="Arial" w:cs="Arial"/>
          <w:lang w:val="en-GB"/>
        </w:rPr>
        <w:t>As the patient suffered an early relapse of AML after aHSCT, a second aHSCT was performed in January 2024.</w:t>
      </w:r>
      <w:r w:rsidR="00FA1B38" w:rsidRPr="00B74C86">
        <w:rPr>
          <w:rFonts w:ascii="Arial" w:hAnsi="Arial" w:cs="Arial"/>
          <w:lang w:val="en-GB"/>
        </w:rPr>
        <w:t xml:space="preserve"> </w:t>
      </w:r>
      <w:r w:rsidR="000B058F" w:rsidRPr="00B74C86">
        <w:rPr>
          <w:rFonts w:ascii="Arial" w:hAnsi="Arial" w:cs="Arial"/>
          <w:lang w:val="en-GB"/>
        </w:rPr>
        <w:t>One month after transplantation HSV-1 viremia</w:t>
      </w:r>
      <w:r w:rsidR="001A31CA" w:rsidRPr="00B74C86">
        <w:rPr>
          <w:rFonts w:ascii="Arial" w:hAnsi="Arial" w:cs="Arial"/>
          <w:lang w:val="en-GB"/>
        </w:rPr>
        <w:t xml:space="preserve"> </w:t>
      </w:r>
      <w:r w:rsidR="00403222" w:rsidRPr="00B74C86">
        <w:rPr>
          <w:rFonts w:ascii="Arial" w:hAnsi="Arial" w:cs="Arial"/>
          <w:lang w:val="en-GB"/>
        </w:rPr>
        <w:t xml:space="preserve">and </w:t>
      </w:r>
      <w:r w:rsidR="0079478D" w:rsidRPr="00B74C86">
        <w:rPr>
          <w:rFonts w:ascii="Arial" w:hAnsi="Arial" w:cs="Arial"/>
          <w:lang w:val="en-GB"/>
        </w:rPr>
        <w:t xml:space="preserve">herpetic </w:t>
      </w:r>
      <w:r w:rsidR="004A2FE5" w:rsidRPr="00B74C86">
        <w:rPr>
          <w:rFonts w:ascii="Arial" w:hAnsi="Arial" w:cs="Arial"/>
          <w:lang w:val="en-GB"/>
        </w:rPr>
        <w:t xml:space="preserve">oral mucositis </w:t>
      </w:r>
      <w:r w:rsidR="000B058F" w:rsidRPr="00B74C86">
        <w:rPr>
          <w:rFonts w:ascii="Arial" w:hAnsi="Arial" w:cs="Arial"/>
          <w:lang w:val="en-GB"/>
        </w:rPr>
        <w:t>w</w:t>
      </w:r>
      <w:r w:rsidR="00406B84" w:rsidRPr="00B74C86">
        <w:rPr>
          <w:rFonts w:ascii="Arial" w:hAnsi="Arial" w:cs="Arial"/>
          <w:lang w:val="en-GB"/>
        </w:rPr>
        <w:t>ere</w:t>
      </w:r>
      <w:r w:rsidR="000B058F" w:rsidRPr="00B74C86">
        <w:rPr>
          <w:rFonts w:ascii="Arial" w:hAnsi="Arial" w:cs="Arial"/>
          <w:lang w:val="en-GB"/>
        </w:rPr>
        <w:t xml:space="preserve"> </w:t>
      </w:r>
      <w:r w:rsidR="0017470F" w:rsidRPr="00B74C86">
        <w:rPr>
          <w:rFonts w:ascii="Arial" w:hAnsi="Arial" w:cs="Arial"/>
          <w:lang w:val="en-GB"/>
        </w:rPr>
        <w:t xml:space="preserve">detected via </w:t>
      </w:r>
      <w:r w:rsidR="00406B84" w:rsidRPr="00B74C86">
        <w:rPr>
          <w:rFonts w:ascii="Arial" w:hAnsi="Arial" w:cs="Arial"/>
          <w:lang w:val="en-GB"/>
        </w:rPr>
        <w:t xml:space="preserve">swab and </w:t>
      </w:r>
      <w:r w:rsidR="0017470F" w:rsidRPr="00B74C86">
        <w:rPr>
          <w:rFonts w:ascii="Arial" w:hAnsi="Arial" w:cs="Arial"/>
          <w:lang w:val="en-GB"/>
        </w:rPr>
        <w:t>PCR</w:t>
      </w:r>
      <w:r w:rsidR="000B058F" w:rsidRPr="00B74C86">
        <w:rPr>
          <w:rFonts w:ascii="Arial" w:hAnsi="Arial" w:cs="Arial"/>
          <w:lang w:val="en-GB"/>
        </w:rPr>
        <w:t xml:space="preserve">. Clinically, HSV-1 reactivation manifested itself </w:t>
      </w:r>
      <w:r w:rsidR="00AA3D8A" w:rsidRPr="00B74C86">
        <w:rPr>
          <w:rFonts w:ascii="Arial" w:hAnsi="Arial" w:cs="Arial"/>
          <w:lang w:val="en-GB"/>
        </w:rPr>
        <w:t xml:space="preserve">at first </w:t>
      </w:r>
      <w:r w:rsidR="000B058F" w:rsidRPr="00B74C86">
        <w:rPr>
          <w:rFonts w:ascii="Arial" w:hAnsi="Arial" w:cs="Arial"/>
          <w:lang w:val="en-GB"/>
        </w:rPr>
        <w:t xml:space="preserve">with </w:t>
      </w:r>
      <w:r w:rsidR="00AA3D8A" w:rsidRPr="00B74C86">
        <w:rPr>
          <w:rFonts w:ascii="Arial" w:hAnsi="Arial" w:cs="Arial"/>
          <w:lang w:val="en-GB"/>
        </w:rPr>
        <w:t>increasingly</w:t>
      </w:r>
      <w:r w:rsidR="000B058F" w:rsidRPr="00B74C86">
        <w:rPr>
          <w:rFonts w:ascii="Arial" w:hAnsi="Arial" w:cs="Arial"/>
          <w:lang w:val="en-GB"/>
        </w:rPr>
        <w:t xml:space="preserve"> painful </w:t>
      </w:r>
      <w:r w:rsidR="00AA3D8A" w:rsidRPr="00B74C86">
        <w:rPr>
          <w:rFonts w:ascii="Arial" w:hAnsi="Arial" w:cs="Arial"/>
          <w:lang w:val="en-GB"/>
        </w:rPr>
        <w:t xml:space="preserve">and severe </w:t>
      </w:r>
      <w:r w:rsidR="004A2FE5" w:rsidRPr="00B74C86">
        <w:rPr>
          <w:rFonts w:ascii="Arial" w:hAnsi="Arial" w:cs="Arial"/>
          <w:lang w:val="en-GB"/>
        </w:rPr>
        <w:t>oral</w:t>
      </w:r>
      <w:r w:rsidR="000B058F" w:rsidRPr="00B74C86">
        <w:rPr>
          <w:rFonts w:ascii="Arial" w:hAnsi="Arial" w:cs="Arial"/>
          <w:lang w:val="en-GB"/>
        </w:rPr>
        <w:t xml:space="preserve"> and vulvar mucositis</w:t>
      </w:r>
      <w:r w:rsidR="00175986" w:rsidRPr="00B74C86">
        <w:rPr>
          <w:rFonts w:ascii="Arial" w:hAnsi="Arial" w:cs="Arial"/>
          <w:lang w:val="en-GB"/>
        </w:rPr>
        <w:t>, which were</w:t>
      </w:r>
      <w:r w:rsidR="00764B39" w:rsidRPr="00B74C86">
        <w:rPr>
          <w:rFonts w:ascii="Arial" w:hAnsi="Arial" w:cs="Arial"/>
          <w:lang w:val="en-GB"/>
        </w:rPr>
        <w:t xml:space="preserve"> extensively encrusted </w:t>
      </w:r>
      <w:r w:rsidR="00764B39" w:rsidRPr="00B74C86">
        <w:rPr>
          <w:rFonts w:ascii="Arial" w:hAnsi="Arial" w:cs="Arial"/>
          <w:lang w:val="en-GB"/>
        </w:rPr>
        <w:lastRenderedPageBreak/>
        <w:t>and accompanied by bleeding</w:t>
      </w:r>
      <w:r w:rsidR="00175986" w:rsidRPr="00B74C86">
        <w:rPr>
          <w:rFonts w:ascii="Arial" w:hAnsi="Arial" w:cs="Arial"/>
          <w:lang w:val="en-GB"/>
        </w:rPr>
        <w:t xml:space="preserve">. </w:t>
      </w:r>
      <w:r w:rsidR="000B058F" w:rsidRPr="00B74C86">
        <w:rPr>
          <w:rFonts w:ascii="Arial" w:hAnsi="Arial" w:cs="Arial"/>
          <w:lang w:val="en-GB"/>
        </w:rPr>
        <w:t>Antiviral therapy was immediately intensified with intravenous acyclovir</w:t>
      </w:r>
      <w:r w:rsidR="0079478D" w:rsidRPr="00B74C86">
        <w:rPr>
          <w:rFonts w:ascii="Arial" w:hAnsi="Arial" w:cs="Arial"/>
          <w:lang w:val="en-GB"/>
        </w:rPr>
        <w:t xml:space="preserve"> </w:t>
      </w:r>
      <w:r w:rsidR="00267FD5" w:rsidRPr="00B74C86">
        <w:rPr>
          <w:rFonts w:ascii="Arial" w:hAnsi="Arial" w:cs="Arial"/>
          <w:lang w:val="en-GB"/>
        </w:rPr>
        <w:t>adjusted to renal function</w:t>
      </w:r>
      <w:r w:rsidR="00A663B7" w:rsidRPr="00B74C86">
        <w:rPr>
          <w:rFonts w:ascii="Arial" w:hAnsi="Arial" w:cs="Arial"/>
          <w:lang w:val="en-GB"/>
        </w:rPr>
        <w:t>.</w:t>
      </w:r>
      <w:r w:rsidR="004F6F6D" w:rsidRPr="00B74C86">
        <w:rPr>
          <w:rFonts w:ascii="Arial" w:hAnsi="Arial" w:cs="Arial"/>
          <w:lang w:val="en-GB"/>
        </w:rPr>
        <w:t xml:space="preserve"> </w:t>
      </w:r>
      <w:r w:rsidR="00B54F26" w:rsidRPr="00B74C86">
        <w:rPr>
          <w:rFonts w:ascii="Arial" w:hAnsi="Arial" w:cs="Arial"/>
          <w:lang w:val="en-GB"/>
        </w:rPr>
        <w:t xml:space="preserve">Seven days later </w:t>
      </w:r>
      <w:r w:rsidR="00927E9F" w:rsidRPr="00B74C86">
        <w:rPr>
          <w:rFonts w:ascii="Arial" w:hAnsi="Arial" w:cs="Arial"/>
          <w:lang w:val="en-GB"/>
        </w:rPr>
        <w:t>the patient describe</w:t>
      </w:r>
      <w:r w:rsidR="007242F8" w:rsidRPr="00B74C86">
        <w:rPr>
          <w:rFonts w:ascii="Arial" w:hAnsi="Arial" w:cs="Arial"/>
          <w:lang w:val="en-GB"/>
        </w:rPr>
        <w:t>d</w:t>
      </w:r>
      <w:r w:rsidR="00927E9F" w:rsidRPr="00B74C86">
        <w:rPr>
          <w:rFonts w:ascii="Arial" w:hAnsi="Arial" w:cs="Arial"/>
          <w:lang w:val="en-GB"/>
        </w:rPr>
        <w:t xml:space="preserve"> ocular discomfort, redness and decreased visual acuity</w:t>
      </w:r>
      <w:r w:rsidR="007242F8" w:rsidRPr="00B74C86">
        <w:rPr>
          <w:rFonts w:ascii="Arial" w:hAnsi="Arial" w:cs="Arial"/>
          <w:lang w:val="en-GB"/>
        </w:rPr>
        <w:t xml:space="preserve"> of her right eye. </w:t>
      </w:r>
      <w:r w:rsidR="00ED7954" w:rsidRPr="00B74C86">
        <w:rPr>
          <w:rFonts w:ascii="Arial" w:hAnsi="Arial" w:cs="Arial"/>
          <w:lang w:val="en-GB"/>
        </w:rPr>
        <w:t xml:space="preserve">OSDI® was </w:t>
      </w:r>
      <w:r w:rsidR="001A5F29" w:rsidRPr="00B74C86">
        <w:rPr>
          <w:rFonts w:ascii="Arial" w:hAnsi="Arial" w:cs="Arial"/>
          <w:lang w:val="en-GB"/>
        </w:rPr>
        <w:t xml:space="preserve">50. </w:t>
      </w:r>
      <w:r w:rsidR="007242F8" w:rsidRPr="00B74C86">
        <w:rPr>
          <w:rFonts w:ascii="Arial" w:hAnsi="Arial" w:cs="Arial"/>
          <w:lang w:val="en-GB"/>
        </w:rPr>
        <w:t xml:space="preserve">Ophthalmological examination revealed </w:t>
      </w:r>
      <w:r w:rsidR="00323018" w:rsidRPr="00B74C86">
        <w:rPr>
          <w:rFonts w:ascii="Arial" w:hAnsi="Arial" w:cs="Arial"/>
          <w:lang w:val="en-GB"/>
        </w:rPr>
        <w:t xml:space="preserve">confluent </w:t>
      </w:r>
      <w:r w:rsidR="003629AD" w:rsidRPr="00B74C86">
        <w:rPr>
          <w:rFonts w:ascii="Arial" w:hAnsi="Arial" w:cs="Arial"/>
          <w:lang w:val="en-GB"/>
        </w:rPr>
        <w:t>dendri</w:t>
      </w:r>
      <w:r w:rsidR="00215331" w:rsidRPr="00B74C86">
        <w:rPr>
          <w:rFonts w:ascii="Arial" w:hAnsi="Arial" w:cs="Arial"/>
          <w:lang w:val="en-GB"/>
        </w:rPr>
        <w:t>tif</w:t>
      </w:r>
      <w:r w:rsidR="003629AD" w:rsidRPr="00B74C86">
        <w:rPr>
          <w:rFonts w:ascii="Arial" w:hAnsi="Arial" w:cs="Arial"/>
          <w:lang w:val="en-GB"/>
        </w:rPr>
        <w:t>orm</w:t>
      </w:r>
      <w:r w:rsidR="00323018" w:rsidRPr="00B74C86">
        <w:rPr>
          <w:rFonts w:ascii="Arial" w:hAnsi="Arial" w:cs="Arial"/>
          <w:lang w:val="en-GB"/>
        </w:rPr>
        <w:t xml:space="preserve"> epithelial lesions</w:t>
      </w:r>
      <w:r w:rsidR="00E329D3" w:rsidRPr="00B74C86">
        <w:rPr>
          <w:rFonts w:ascii="Arial" w:hAnsi="Arial" w:cs="Arial"/>
          <w:lang w:val="en-GB"/>
        </w:rPr>
        <w:t xml:space="preserve"> of </w:t>
      </w:r>
      <w:r w:rsidR="008561A7" w:rsidRPr="00B74C86">
        <w:rPr>
          <w:rFonts w:ascii="Arial" w:hAnsi="Arial" w:cs="Arial"/>
          <w:lang w:val="en-GB"/>
        </w:rPr>
        <w:t xml:space="preserve">the </w:t>
      </w:r>
      <w:r w:rsidR="00E329D3" w:rsidRPr="00B74C86">
        <w:rPr>
          <w:rFonts w:ascii="Arial" w:hAnsi="Arial" w:cs="Arial"/>
          <w:lang w:val="en-GB"/>
        </w:rPr>
        <w:t xml:space="preserve">affected </w:t>
      </w:r>
      <w:r w:rsidR="00C849A0" w:rsidRPr="00B74C86">
        <w:rPr>
          <w:rFonts w:ascii="Arial" w:hAnsi="Arial" w:cs="Arial"/>
          <w:lang w:val="en-GB"/>
        </w:rPr>
        <w:t xml:space="preserve">right </w:t>
      </w:r>
      <w:r w:rsidR="00E329D3" w:rsidRPr="00B74C86">
        <w:rPr>
          <w:rFonts w:ascii="Arial" w:hAnsi="Arial" w:cs="Arial"/>
          <w:lang w:val="en-GB"/>
        </w:rPr>
        <w:t>eye</w:t>
      </w:r>
      <w:r w:rsidR="00C849A0" w:rsidRPr="00B74C86">
        <w:rPr>
          <w:rFonts w:ascii="Arial" w:hAnsi="Arial" w:cs="Arial"/>
          <w:lang w:val="en-GB"/>
        </w:rPr>
        <w:t xml:space="preserve"> and corneal fluorescein staining of the left eye</w:t>
      </w:r>
      <w:r w:rsidR="00E329D3" w:rsidRPr="00B74C86">
        <w:rPr>
          <w:rFonts w:ascii="Arial" w:hAnsi="Arial" w:cs="Arial"/>
          <w:lang w:val="en-GB"/>
        </w:rPr>
        <w:t>.</w:t>
      </w:r>
      <w:r w:rsidR="00C849A0" w:rsidRPr="00B74C86">
        <w:rPr>
          <w:rFonts w:ascii="Arial" w:hAnsi="Arial" w:cs="Arial"/>
          <w:lang w:val="en-GB"/>
        </w:rPr>
        <w:t xml:space="preserve"> </w:t>
      </w:r>
      <w:r w:rsidR="00F805D8" w:rsidRPr="00B74C86">
        <w:rPr>
          <w:rFonts w:ascii="Arial" w:hAnsi="Arial" w:cs="Arial"/>
          <w:lang w:val="en-GB"/>
        </w:rPr>
        <w:t>(Fig. 1)</w:t>
      </w:r>
    </w:p>
    <w:p w14:paraId="0C9A4B67" w14:textId="77777777" w:rsidR="00B74C86" w:rsidRPr="00B74C86" w:rsidRDefault="00B74C86" w:rsidP="00B74C86">
      <w:pPr>
        <w:spacing w:line="360" w:lineRule="auto"/>
        <w:jc w:val="both"/>
        <w:rPr>
          <w:rFonts w:ascii="Arial" w:hAnsi="Arial" w:cs="Arial"/>
          <w:lang w:val="en-GB"/>
        </w:rPr>
      </w:pPr>
    </w:p>
    <w:p w14:paraId="542F3C3A" w14:textId="77777777" w:rsidR="00945E1F" w:rsidRPr="00B74C86" w:rsidRDefault="00945E1F" w:rsidP="00B74C86">
      <w:pPr>
        <w:keepNext/>
        <w:spacing w:line="360" w:lineRule="auto"/>
        <w:jc w:val="both"/>
        <w:rPr>
          <w:rFonts w:ascii="Arial" w:hAnsi="Arial" w:cs="Arial"/>
        </w:rPr>
      </w:pPr>
      <w:r w:rsidRPr="00B74C86">
        <w:rPr>
          <w:rFonts w:ascii="Arial" w:hAnsi="Arial" w:cs="Arial"/>
          <w:noProof/>
        </w:rPr>
        <w:drawing>
          <wp:inline distT="0" distB="0" distL="0" distR="0" wp14:anchorId="2A40C9D2" wp14:editId="5984F387">
            <wp:extent cx="5784850" cy="4021810"/>
            <wp:effectExtent l="0" t="0" r="6350" b="0"/>
            <wp:docPr id="1780106568" name="Grafik 1" descr="Ein Bild, das Augen, Nahaufnahme, Orgel, Ir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106568" name="Grafik 1" descr="Ein Bild, das Augen, Nahaufnahme, Orgel, Iris enthält.&#10;&#10;Automatisch generierte Beschreibung"/>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r="19091"/>
                    <a:stretch/>
                  </pic:blipFill>
                  <pic:spPr bwMode="auto">
                    <a:xfrm>
                      <a:off x="0" y="0"/>
                      <a:ext cx="5784850" cy="4021810"/>
                    </a:xfrm>
                    <a:prstGeom prst="rect">
                      <a:avLst/>
                    </a:prstGeom>
                    <a:noFill/>
                    <a:ln>
                      <a:noFill/>
                    </a:ln>
                    <a:extLst>
                      <a:ext uri="{53640926-AAD7-44D8-BBD7-CCE9431645EC}">
                        <a14:shadowObscured xmlns:a14="http://schemas.microsoft.com/office/drawing/2010/main"/>
                      </a:ext>
                    </a:extLst>
                  </pic:spPr>
                </pic:pic>
              </a:graphicData>
            </a:graphic>
          </wp:inline>
        </w:drawing>
      </w:r>
    </w:p>
    <w:p w14:paraId="33266E4A" w14:textId="670095FC" w:rsidR="00945E1F" w:rsidRPr="00B74C86" w:rsidRDefault="00945E1F" w:rsidP="00B74C86">
      <w:pPr>
        <w:pStyle w:val="Beschriftung"/>
        <w:spacing w:line="360" w:lineRule="auto"/>
        <w:jc w:val="both"/>
        <w:rPr>
          <w:rFonts w:ascii="Arial" w:hAnsi="Arial" w:cs="Arial"/>
          <w:color w:val="auto"/>
          <w:sz w:val="22"/>
          <w:szCs w:val="22"/>
          <w:lang w:val="en-GB"/>
        </w:rPr>
      </w:pPr>
      <w:r w:rsidRPr="00B74C86">
        <w:rPr>
          <w:rFonts w:ascii="Arial" w:hAnsi="Arial" w:cs="Arial"/>
          <w:color w:val="auto"/>
          <w:sz w:val="22"/>
          <w:szCs w:val="22"/>
          <w:lang w:val="en-GB"/>
        </w:rPr>
        <w:t xml:space="preserve">Figure </w:t>
      </w:r>
      <w:r w:rsidRPr="00B74C86">
        <w:rPr>
          <w:rFonts w:ascii="Arial" w:hAnsi="Arial" w:cs="Arial"/>
          <w:color w:val="auto"/>
          <w:sz w:val="22"/>
          <w:szCs w:val="22"/>
        </w:rPr>
        <w:fldChar w:fldCharType="begin"/>
      </w:r>
      <w:r w:rsidRPr="00B74C86">
        <w:rPr>
          <w:rFonts w:ascii="Arial" w:hAnsi="Arial" w:cs="Arial"/>
          <w:color w:val="auto"/>
          <w:sz w:val="22"/>
          <w:szCs w:val="22"/>
          <w:lang w:val="en-GB"/>
        </w:rPr>
        <w:instrText xml:space="preserve"> SEQ Figure \* ARABIC </w:instrText>
      </w:r>
      <w:r w:rsidRPr="00B74C86">
        <w:rPr>
          <w:rFonts w:ascii="Arial" w:hAnsi="Arial" w:cs="Arial"/>
          <w:color w:val="auto"/>
          <w:sz w:val="22"/>
          <w:szCs w:val="22"/>
        </w:rPr>
        <w:fldChar w:fldCharType="separate"/>
      </w:r>
      <w:r w:rsidR="008B1606" w:rsidRPr="00B74C86">
        <w:rPr>
          <w:rFonts w:ascii="Arial" w:hAnsi="Arial" w:cs="Arial"/>
          <w:noProof/>
          <w:color w:val="auto"/>
          <w:sz w:val="22"/>
          <w:szCs w:val="22"/>
          <w:lang w:val="en-GB"/>
        </w:rPr>
        <w:t>1</w:t>
      </w:r>
      <w:r w:rsidRPr="00B74C86">
        <w:rPr>
          <w:rFonts w:ascii="Arial" w:hAnsi="Arial" w:cs="Arial"/>
          <w:color w:val="auto"/>
          <w:sz w:val="22"/>
          <w:szCs w:val="22"/>
        </w:rPr>
        <w:fldChar w:fldCharType="end"/>
      </w:r>
      <w:r w:rsidRPr="00B74C86">
        <w:rPr>
          <w:rFonts w:ascii="Arial" w:hAnsi="Arial" w:cs="Arial"/>
          <w:color w:val="auto"/>
          <w:sz w:val="22"/>
          <w:szCs w:val="22"/>
          <w:lang w:val="en-GB"/>
        </w:rPr>
        <w:t xml:space="preserve"> A shows the right eye and B the left eye during slit lamp examination. C and D show fluorescein staining of the right and left eye.</w:t>
      </w:r>
    </w:p>
    <w:p w14:paraId="6A323D6E" w14:textId="77777777" w:rsidR="00945E1F" w:rsidRPr="00B74C86" w:rsidRDefault="00945E1F" w:rsidP="00B74C86">
      <w:pPr>
        <w:spacing w:line="360" w:lineRule="auto"/>
        <w:jc w:val="both"/>
        <w:rPr>
          <w:rFonts w:ascii="Arial" w:hAnsi="Arial" w:cs="Arial"/>
          <w:lang w:val="en-GB"/>
        </w:rPr>
      </w:pPr>
    </w:p>
    <w:p w14:paraId="603FE066" w14:textId="42586805" w:rsidR="0055488C" w:rsidRDefault="00E329D3" w:rsidP="00B74C86">
      <w:pPr>
        <w:spacing w:line="360" w:lineRule="auto"/>
        <w:jc w:val="both"/>
        <w:rPr>
          <w:rFonts w:ascii="Arial" w:hAnsi="Arial" w:cs="Arial"/>
          <w:lang w:val="en-GB"/>
        </w:rPr>
      </w:pPr>
      <w:r w:rsidRPr="00B74C86">
        <w:rPr>
          <w:rFonts w:ascii="Arial" w:hAnsi="Arial" w:cs="Arial"/>
          <w:lang w:val="en-GB"/>
        </w:rPr>
        <w:t xml:space="preserve">BSCVA </w:t>
      </w:r>
      <w:r w:rsidR="00EA702C" w:rsidRPr="00B74C86">
        <w:rPr>
          <w:rFonts w:ascii="Arial" w:hAnsi="Arial" w:cs="Arial"/>
          <w:lang w:val="en-GB"/>
        </w:rPr>
        <w:t>was decreased to 0.</w:t>
      </w:r>
      <w:r w:rsidR="003B611D" w:rsidRPr="00B74C86">
        <w:rPr>
          <w:rFonts w:ascii="Arial" w:hAnsi="Arial" w:cs="Arial"/>
          <w:lang w:val="en-GB"/>
        </w:rPr>
        <w:t>3</w:t>
      </w:r>
      <w:r w:rsidR="00EA702C" w:rsidRPr="00B74C86">
        <w:rPr>
          <w:rFonts w:ascii="Arial" w:hAnsi="Arial" w:cs="Arial"/>
          <w:lang w:val="en-GB"/>
        </w:rPr>
        <w:t xml:space="preserve"> log MAR in right and left eye. IOP was </w:t>
      </w:r>
      <w:r w:rsidR="003B2BA4" w:rsidRPr="00B74C86">
        <w:rPr>
          <w:rFonts w:ascii="Arial" w:hAnsi="Arial" w:cs="Arial"/>
          <w:lang w:val="en-GB"/>
        </w:rPr>
        <w:t xml:space="preserve">20mmHg and 17 mmHg in right and left eye. </w:t>
      </w:r>
      <w:r w:rsidR="00AF4FCB" w:rsidRPr="00B74C86">
        <w:rPr>
          <w:rFonts w:ascii="Arial" w:hAnsi="Arial" w:cs="Arial"/>
          <w:lang w:val="en-GB"/>
        </w:rPr>
        <w:t xml:space="preserve">Esthesiometry with Cochet-Bonnet revealed reduced sensitivity of the right eye </w:t>
      </w:r>
      <w:r w:rsidR="00687B1A" w:rsidRPr="00B74C86">
        <w:rPr>
          <w:rFonts w:ascii="Arial" w:hAnsi="Arial" w:cs="Arial"/>
          <w:lang w:val="en-GB"/>
        </w:rPr>
        <w:t>(</w:t>
      </w:r>
      <w:r w:rsidR="006227CA" w:rsidRPr="00B74C86">
        <w:rPr>
          <w:rFonts w:ascii="Arial" w:hAnsi="Arial" w:cs="Arial"/>
          <w:lang w:val="en-GB"/>
        </w:rPr>
        <w:t>3</w:t>
      </w:r>
      <w:r w:rsidR="00687B1A" w:rsidRPr="00B74C86">
        <w:rPr>
          <w:rFonts w:ascii="Arial" w:hAnsi="Arial" w:cs="Arial"/>
          <w:lang w:val="en-GB"/>
        </w:rPr>
        <w:t xml:space="preserve">/6cm). </w:t>
      </w:r>
      <w:r w:rsidR="00221A79" w:rsidRPr="00B74C86">
        <w:rPr>
          <w:rFonts w:ascii="Arial" w:hAnsi="Arial" w:cs="Arial"/>
          <w:lang w:val="en-GB"/>
        </w:rPr>
        <w:t>There was no intraocular involvement in the anterior or posterior segment of either eye.</w:t>
      </w:r>
      <w:r w:rsidR="006F241D" w:rsidRPr="00B74C86">
        <w:rPr>
          <w:rFonts w:ascii="Arial" w:hAnsi="Arial" w:cs="Arial"/>
          <w:lang w:val="en-GB"/>
        </w:rPr>
        <w:t xml:space="preserve"> </w:t>
      </w:r>
      <w:r w:rsidR="00A155B5" w:rsidRPr="00B74C86">
        <w:rPr>
          <w:rFonts w:ascii="Arial" w:hAnsi="Arial" w:cs="Arial"/>
          <w:lang w:val="en-GB"/>
        </w:rPr>
        <w:t>A corneal s</w:t>
      </w:r>
      <w:r w:rsidR="00B806A0" w:rsidRPr="00B74C86">
        <w:rPr>
          <w:rFonts w:ascii="Arial" w:hAnsi="Arial" w:cs="Arial"/>
          <w:lang w:val="en-GB"/>
        </w:rPr>
        <w:t>crap</w:t>
      </w:r>
      <w:r w:rsidR="00A155B5" w:rsidRPr="00B74C86">
        <w:rPr>
          <w:rFonts w:ascii="Arial" w:hAnsi="Arial" w:cs="Arial"/>
          <w:lang w:val="en-GB"/>
        </w:rPr>
        <w:t xml:space="preserve"> for viral PCR of the right eye was performed and </w:t>
      </w:r>
      <w:r w:rsidR="00A268D4" w:rsidRPr="00B74C86">
        <w:rPr>
          <w:rFonts w:ascii="Arial" w:hAnsi="Arial" w:cs="Arial"/>
          <w:lang w:val="en-GB"/>
        </w:rPr>
        <w:t>g</w:t>
      </w:r>
      <w:r w:rsidR="006F241D" w:rsidRPr="00B74C86">
        <w:rPr>
          <w:rFonts w:ascii="Arial" w:hAnsi="Arial" w:cs="Arial"/>
          <w:lang w:val="en-GB"/>
        </w:rPr>
        <w:t>anciclovir ointment was prescribed five times a day</w:t>
      </w:r>
      <w:r w:rsidR="00C6629F" w:rsidRPr="00B74C86">
        <w:rPr>
          <w:rFonts w:ascii="Arial" w:hAnsi="Arial" w:cs="Arial"/>
          <w:lang w:val="en-GB"/>
        </w:rPr>
        <w:t xml:space="preserve"> and ofloxacin eyedrops two times a day</w:t>
      </w:r>
      <w:r w:rsidR="006F241D" w:rsidRPr="00B74C86">
        <w:rPr>
          <w:rFonts w:ascii="Arial" w:hAnsi="Arial" w:cs="Arial"/>
          <w:lang w:val="en-GB"/>
        </w:rPr>
        <w:t xml:space="preserve"> for the right and </w:t>
      </w:r>
      <w:r w:rsidR="00A268D4" w:rsidRPr="00B74C86">
        <w:rPr>
          <w:rFonts w:ascii="Arial" w:hAnsi="Arial" w:cs="Arial"/>
          <w:lang w:val="en-GB"/>
        </w:rPr>
        <w:t>g</w:t>
      </w:r>
      <w:r w:rsidR="0090165D" w:rsidRPr="00B74C86">
        <w:rPr>
          <w:rFonts w:ascii="Arial" w:hAnsi="Arial" w:cs="Arial"/>
          <w:lang w:val="en-GB"/>
        </w:rPr>
        <w:t xml:space="preserve">anciclovir ointment </w:t>
      </w:r>
      <w:r w:rsidR="006F241D" w:rsidRPr="00B74C86">
        <w:rPr>
          <w:rFonts w:ascii="Arial" w:hAnsi="Arial" w:cs="Arial"/>
          <w:lang w:val="en-GB"/>
        </w:rPr>
        <w:t xml:space="preserve">two times a day for the left eye. </w:t>
      </w:r>
      <w:r w:rsidR="009E5505" w:rsidRPr="00B74C86">
        <w:rPr>
          <w:rFonts w:ascii="Arial" w:hAnsi="Arial" w:cs="Arial"/>
          <w:lang w:val="en-GB"/>
        </w:rPr>
        <w:t xml:space="preserve">Although topical and systemic therapy were quickly intensified, the patient developed </w:t>
      </w:r>
      <w:r w:rsidR="005979EB" w:rsidRPr="00B74C86">
        <w:rPr>
          <w:rFonts w:ascii="Arial" w:hAnsi="Arial" w:cs="Arial"/>
          <w:lang w:val="en-GB"/>
        </w:rPr>
        <w:t xml:space="preserve">rapid progression of every </w:t>
      </w:r>
      <w:r w:rsidR="00B94D06" w:rsidRPr="00B74C86">
        <w:rPr>
          <w:rFonts w:ascii="Arial" w:hAnsi="Arial" w:cs="Arial"/>
          <w:lang w:val="en-GB"/>
        </w:rPr>
        <w:t xml:space="preserve">involved tissue. </w:t>
      </w:r>
      <w:r w:rsidR="0055488C" w:rsidRPr="00B74C86">
        <w:rPr>
          <w:rFonts w:ascii="Arial" w:hAnsi="Arial" w:cs="Arial"/>
          <w:lang w:val="en-GB"/>
        </w:rPr>
        <w:t xml:space="preserve">Figure 2 shows the dynamic changes of the epithelial defects of the right eye over a course of 3 weeks. </w:t>
      </w:r>
      <w:r w:rsidR="00ED283D" w:rsidRPr="00B74C86">
        <w:rPr>
          <w:rFonts w:ascii="Arial" w:hAnsi="Arial" w:cs="Arial"/>
          <w:lang w:val="en-GB"/>
        </w:rPr>
        <w:t xml:space="preserve">BSCVA of the right eye was reduced to 0.7 log MAR. The left eye showed no signs of HSV-1 associated </w:t>
      </w:r>
      <w:r w:rsidR="00ED283D" w:rsidRPr="00B74C86">
        <w:rPr>
          <w:rFonts w:ascii="Arial" w:hAnsi="Arial" w:cs="Arial"/>
          <w:lang w:val="en-GB"/>
        </w:rPr>
        <w:lastRenderedPageBreak/>
        <w:t xml:space="preserve">keratitis. At this time, the scrap result of the right eye was received, which clearly detected HSV-1. An oral swab also confirmed the suspected acyclovir resistance, so systemic therapy was adjusted and foscarnet was initiated. Due to the persistent severe findings of the ocular surface </w:t>
      </w:r>
      <w:r w:rsidR="005C6603" w:rsidRPr="00B74C86">
        <w:rPr>
          <w:rFonts w:ascii="Arial" w:hAnsi="Arial" w:cs="Arial"/>
          <w:lang w:val="en-GB"/>
        </w:rPr>
        <w:t xml:space="preserve">(Fig. 2) </w:t>
      </w:r>
      <w:r w:rsidR="00ED283D" w:rsidRPr="00B74C86">
        <w:rPr>
          <w:rFonts w:ascii="Arial" w:hAnsi="Arial" w:cs="Arial"/>
          <w:lang w:val="en-GB"/>
        </w:rPr>
        <w:t xml:space="preserve">without significant improvement under intensified topical therapy, an epithelial debridement with subsequent amniotic membrane transplantation was performed on the right eye.  </w:t>
      </w:r>
      <w:r w:rsidR="00CB1381" w:rsidRPr="00B74C86">
        <w:rPr>
          <w:rFonts w:ascii="Arial" w:hAnsi="Arial" w:cs="Arial"/>
          <w:lang w:val="en-GB"/>
        </w:rPr>
        <w:t>(Fig</w:t>
      </w:r>
      <w:r w:rsidR="005C6603" w:rsidRPr="00B74C86">
        <w:rPr>
          <w:rFonts w:ascii="Arial" w:hAnsi="Arial" w:cs="Arial"/>
          <w:lang w:val="en-GB"/>
        </w:rPr>
        <w:t xml:space="preserve">. 3) </w:t>
      </w:r>
      <w:r w:rsidR="00F805D8" w:rsidRPr="00B74C86">
        <w:rPr>
          <w:rFonts w:ascii="Arial" w:hAnsi="Arial" w:cs="Arial"/>
          <w:lang w:val="en-GB"/>
        </w:rPr>
        <w:t>Fortunately, epithelial closure without evidence of recurrent herpetic keratitis was seen after only 2 weeks. BSCVA of the right eye improved to 0.4 log MAR.</w:t>
      </w:r>
      <w:r w:rsidR="001A5F29" w:rsidRPr="00B74C86">
        <w:rPr>
          <w:rFonts w:ascii="Arial" w:hAnsi="Arial" w:cs="Arial"/>
          <w:lang w:val="en-GB"/>
        </w:rPr>
        <w:t xml:space="preserve"> OSDI® improved to 25. </w:t>
      </w:r>
    </w:p>
    <w:p w14:paraId="07D31C68" w14:textId="77777777" w:rsidR="00B74C86" w:rsidRPr="00B74C86" w:rsidRDefault="00B74C86" w:rsidP="00B74C86">
      <w:pPr>
        <w:spacing w:line="360" w:lineRule="auto"/>
        <w:jc w:val="both"/>
        <w:rPr>
          <w:rFonts w:ascii="Arial" w:hAnsi="Arial" w:cs="Arial"/>
          <w:lang w:val="en-GB"/>
        </w:rPr>
      </w:pPr>
    </w:p>
    <w:p w14:paraId="4B18476E" w14:textId="4E982566" w:rsidR="00ED283D" w:rsidRPr="00B74C86" w:rsidRDefault="00ED283D" w:rsidP="00B74C86">
      <w:pPr>
        <w:keepNext/>
        <w:spacing w:line="360" w:lineRule="auto"/>
        <w:jc w:val="both"/>
        <w:rPr>
          <w:rFonts w:ascii="Arial" w:hAnsi="Arial" w:cs="Arial"/>
          <w:lang w:val="en-GB"/>
        </w:rPr>
      </w:pPr>
      <w:r w:rsidRPr="00B74C86">
        <w:rPr>
          <w:rFonts w:ascii="Arial" w:hAnsi="Arial" w:cs="Arial"/>
          <w:noProof/>
        </w:rPr>
        <w:drawing>
          <wp:anchor distT="0" distB="0" distL="114300" distR="114300" simplePos="0" relativeHeight="251658240" behindDoc="1" locked="0" layoutInCell="1" allowOverlap="1" wp14:anchorId="6F35EEEE" wp14:editId="775D8359">
            <wp:simplePos x="0" y="0"/>
            <wp:positionH relativeFrom="column">
              <wp:posOffset>1905</wp:posOffset>
            </wp:positionH>
            <wp:positionV relativeFrom="paragraph">
              <wp:posOffset>1905</wp:posOffset>
            </wp:positionV>
            <wp:extent cx="5390515" cy="3954780"/>
            <wp:effectExtent l="0" t="0" r="635" b="7620"/>
            <wp:wrapTight wrapText="bothSides">
              <wp:wrapPolygon edited="0">
                <wp:start x="0" y="0"/>
                <wp:lineTo x="0" y="21538"/>
                <wp:lineTo x="21526" y="21538"/>
                <wp:lineTo x="21526" y="0"/>
                <wp:lineTo x="0" y="0"/>
              </wp:wrapPolygon>
            </wp:wrapTight>
            <wp:docPr id="12353716" name="Grafik 2" descr="Ein Bild, das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716" name="Grafik 2" descr="Ein Bild, das Grün enthält.&#10;&#10;Automatisch generierte Beschreibun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1371" r="25926" b="2018"/>
                    <a:stretch/>
                  </pic:blipFill>
                  <pic:spPr bwMode="auto">
                    <a:xfrm>
                      <a:off x="0" y="0"/>
                      <a:ext cx="5390515" cy="3954780"/>
                    </a:xfrm>
                    <a:prstGeom prst="rect">
                      <a:avLst/>
                    </a:prstGeom>
                    <a:noFill/>
                    <a:ln>
                      <a:noFill/>
                    </a:ln>
                    <a:extLst>
                      <a:ext uri="{53640926-AAD7-44D8-BBD7-CCE9431645EC}">
                        <a14:shadowObscured xmlns:a14="http://schemas.microsoft.com/office/drawing/2010/main"/>
                      </a:ext>
                    </a:extLst>
                  </pic:spPr>
                </pic:pic>
              </a:graphicData>
            </a:graphic>
          </wp:anchor>
        </w:drawing>
      </w:r>
    </w:p>
    <w:p w14:paraId="24CD36FE" w14:textId="07144810" w:rsidR="00ED283D" w:rsidRPr="00B74C86" w:rsidRDefault="00ED283D" w:rsidP="00B74C86">
      <w:pPr>
        <w:pStyle w:val="Beschriftung"/>
        <w:spacing w:line="360" w:lineRule="auto"/>
        <w:jc w:val="both"/>
        <w:rPr>
          <w:rFonts w:ascii="Arial" w:hAnsi="Arial" w:cs="Arial"/>
          <w:color w:val="auto"/>
          <w:sz w:val="22"/>
          <w:szCs w:val="22"/>
          <w:lang w:val="en-GB"/>
        </w:rPr>
      </w:pPr>
      <w:r w:rsidRPr="00B74C86">
        <w:rPr>
          <w:rFonts w:ascii="Arial" w:hAnsi="Arial" w:cs="Arial"/>
          <w:color w:val="auto"/>
          <w:sz w:val="22"/>
          <w:szCs w:val="22"/>
          <w:lang w:val="en-GB"/>
        </w:rPr>
        <w:t xml:space="preserve">Figure </w:t>
      </w:r>
      <w:r w:rsidRPr="00B74C86">
        <w:rPr>
          <w:rFonts w:ascii="Arial" w:hAnsi="Arial" w:cs="Arial"/>
          <w:color w:val="auto"/>
          <w:sz w:val="22"/>
          <w:szCs w:val="22"/>
        </w:rPr>
        <w:fldChar w:fldCharType="begin"/>
      </w:r>
      <w:r w:rsidRPr="00B74C86">
        <w:rPr>
          <w:rFonts w:ascii="Arial" w:hAnsi="Arial" w:cs="Arial"/>
          <w:color w:val="auto"/>
          <w:sz w:val="22"/>
          <w:szCs w:val="22"/>
          <w:lang w:val="en-GB"/>
        </w:rPr>
        <w:instrText xml:space="preserve"> SEQ Figure \* ARABIC </w:instrText>
      </w:r>
      <w:r w:rsidRPr="00B74C86">
        <w:rPr>
          <w:rFonts w:ascii="Arial" w:hAnsi="Arial" w:cs="Arial"/>
          <w:color w:val="auto"/>
          <w:sz w:val="22"/>
          <w:szCs w:val="22"/>
        </w:rPr>
        <w:fldChar w:fldCharType="separate"/>
      </w:r>
      <w:r w:rsidR="008B1606" w:rsidRPr="00B74C86">
        <w:rPr>
          <w:rFonts w:ascii="Arial" w:hAnsi="Arial" w:cs="Arial"/>
          <w:noProof/>
          <w:color w:val="auto"/>
          <w:sz w:val="22"/>
          <w:szCs w:val="22"/>
          <w:lang w:val="en-GB"/>
        </w:rPr>
        <w:t>2</w:t>
      </w:r>
      <w:r w:rsidRPr="00B74C86">
        <w:rPr>
          <w:rFonts w:ascii="Arial" w:hAnsi="Arial" w:cs="Arial"/>
          <w:color w:val="auto"/>
          <w:sz w:val="22"/>
          <w:szCs w:val="22"/>
        </w:rPr>
        <w:fldChar w:fldCharType="end"/>
      </w:r>
      <w:r w:rsidRPr="00B74C86">
        <w:rPr>
          <w:rFonts w:ascii="Arial" w:hAnsi="Arial" w:cs="Arial"/>
          <w:color w:val="auto"/>
          <w:sz w:val="22"/>
          <w:szCs w:val="22"/>
          <w:lang w:val="en-GB"/>
        </w:rPr>
        <w:t xml:space="preserve"> Both upper and the lower left pictures show the dynamic of the </w:t>
      </w:r>
      <w:r w:rsidR="00991CD5">
        <w:rPr>
          <w:rFonts w:ascii="Arial" w:hAnsi="Arial" w:cs="Arial"/>
          <w:color w:val="auto"/>
          <w:sz w:val="22"/>
          <w:szCs w:val="22"/>
          <w:lang w:val="en-GB"/>
        </w:rPr>
        <w:t>geographic ulceration</w:t>
      </w:r>
      <w:r w:rsidRPr="00B74C86">
        <w:rPr>
          <w:rFonts w:ascii="Arial" w:hAnsi="Arial" w:cs="Arial"/>
          <w:color w:val="auto"/>
          <w:sz w:val="22"/>
          <w:szCs w:val="22"/>
          <w:lang w:val="en-GB"/>
        </w:rPr>
        <w:t>. The picture in the right lower corner shows the fluorescein staining right after removal of the contact lens and conjunctival sutures after amniotic membrane was resolved.</w:t>
      </w:r>
    </w:p>
    <w:p w14:paraId="2E923E0A" w14:textId="77777777" w:rsidR="005C6603" w:rsidRPr="00B74C86" w:rsidRDefault="00CB1381" w:rsidP="00B74C86">
      <w:pPr>
        <w:keepNext/>
        <w:spacing w:line="360" w:lineRule="auto"/>
        <w:jc w:val="both"/>
        <w:rPr>
          <w:rFonts w:ascii="Arial" w:hAnsi="Arial" w:cs="Arial"/>
        </w:rPr>
      </w:pPr>
      <w:r w:rsidRPr="00B74C86">
        <w:rPr>
          <w:rFonts w:ascii="Arial" w:hAnsi="Arial" w:cs="Arial"/>
          <w:noProof/>
        </w:rPr>
        <w:lastRenderedPageBreak/>
        <w:drawing>
          <wp:inline distT="0" distB="0" distL="0" distR="0" wp14:anchorId="7A2E920C" wp14:editId="66A231CD">
            <wp:extent cx="5390515" cy="3998226"/>
            <wp:effectExtent l="0" t="0" r="635" b="2540"/>
            <wp:docPr id="422288310" name="Grafik 3" descr="Ein Bild, das Augen, Orgel, Iris, Nahaufnah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88310" name="Grafik 3" descr="Ein Bild, das Augen, Orgel, Iris, Nahaufnahme enthält.&#10;&#10;Automatisch generierte Beschreibu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r="24162"/>
                    <a:stretch/>
                  </pic:blipFill>
                  <pic:spPr bwMode="auto">
                    <a:xfrm>
                      <a:off x="0" y="0"/>
                      <a:ext cx="5393712" cy="4000597"/>
                    </a:xfrm>
                    <a:prstGeom prst="rect">
                      <a:avLst/>
                    </a:prstGeom>
                    <a:noFill/>
                    <a:ln>
                      <a:noFill/>
                    </a:ln>
                    <a:extLst>
                      <a:ext uri="{53640926-AAD7-44D8-BBD7-CCE9431645EC}">
                        <a14:shadowObscured xmlns:a14="http://schemas.microsoft.com/office/drawing/2010/main"/>
                      </a:ext>
                    </a:extLst>
                  </pic:spPr>
                </pic:pic>
              </a:graphicData>
            </a:graphic>
          </wp:inline>
        </w:drawing>
      </w:r>
    </w:p>
    <w:p w14:paraId="4705752C" w14:textId="759C20C6" w:rsidR="00F805D8" w:rsidRDefault="005C6603" w:rsidP="00B74C86">
      <w:pPr>
        <w:pStyle w:val="Beschriftung"/>
        <w:spacing w:line="360" w:lineRule="auto"/>
        <w:jc w:val="both"/>
        <w:rPr>
          <w:rFonts w:ascii="Arial" w:hAnsi="Arial" w:cs="Arial"/>
          <w:color w:val="auto"/>
          <w:sz w:val="22"/>
          <w:szCs w:val="22"/>
          <w:lang w:val="en-GB"/>
        </w:rPr>
      </w:pPr>
      <w:r w:rsidRPr="00B74C86">
        <w:rPr>
          <w:rFonts w:ascii="Arial" w:hAnsi="Arial" w:cs="Arial"/>
          <w:color w:val="auto"/>
          <w:sz w:val="22"/>
          <w:szCs w:val="22"/>
          <w:lang w:val="en-GB"/>
        </w:rPr>
        <w:t xml:space="preserve">Figure </w:t>
      </w:r>
      <w:r w:rsidRPr="00B74C86">
        <w:rPr>
          <w:rFonts w:ascii="Arial" w:hAnsi="Arial" w:cs="Arial"/>
          <w:color w:val="auto"/>
          <w:sz w:val="22"/>
          <w:szCs w:val="22"/>
        </w:rPr>
        <w:fldChar w:fldCharType="begin"/>
      </w:r>
      <w:r w:rsidRPr="00B74C86">
        <w:rPr>
          <w:rFonts w:ascii="Arial" w:hAnsi="Arial" w:cs="Arial"/>
          <w:color w:val="auto"/>
          <w:sz w:val="22"/>
          <w:szCs w:val="22"/>
          <w:lang w:val="en-GB"/>
        </w:rPr>
        <w:instrText xml:space="preserve"> SEQ Figure \* ARABIC </w:instrText>
      </w:r>
      <w:r w:rsidRPr="00B74C86">
        <w:rPr>
          <w:rFonts w:ascii="Arial" w:hAnsi="Arial" w:cs="Arial"/>
          <w:color w:val="auto"/>
          <w:sz w:val="22"/>
          <w:szCs w:val="22"/>
        </w:rPr>
        <w:fldChar w:fldCharType="separate"/>
      </w:r>
      <w:r w:rsidR="008B1606" w:rsidRPr="00B74C86">
        <w:rPr>
          <w:rFonts w:ascii="Arial" w:hAnsi="Arial" w:cs="Arial"/>
          <w:noProof/>
          <w:color w:val="auto"/>
          <w:sz w:val="22"/>
          <w:szCs w:val="22"/>
          <w:lang w:val="en-GB"/>
        </w:rPr>
        <w:t>3</w:t>
      </w:r>
      <w:r w:rsidRPr="00B74C86">
        <w:rPr>
          <w:rFonts w:ascii="Arial" w:hAnsi="Arial" w:cs="Arial"/>
          <w:color w:val="auto"/>
          <w:sz w:val="22"/>
          <w:szCs w:val="22"/>
        </w:rPr>
        <w:fldChar w:fldCharType="end"/>
      </w:r>
      <w:r w:rsidRPr="00B74C86">
        <w:rPr>
          <w:rFonts w:ascii="Arial" w:hAnsi="Arial" w:cs="Arial"/>
          <w:color w:val="auto"/>
          <w:sz w:val="22"/>
          <w:szCs w:val="22"/>
          <w:lang w:val="en-GB"/>
        </w:rPr>
        <w:t xml:space="preserve"> A shows the right eye before AMT. B shows the right eye with AMT and contact lens. C shows the right eye one week after removal of contact lens and </w:t>
      </w:r>
      <w:r w:rsidR="00E94CC8" w:rsidRPr="00B74C86">
        <w:rPr>
          <w:rFonts w:ascii="Arial" w:hAnsi="Arial" w:cs="Arial"/>
          <w:color w:val="auto"/>
          <w:sz w:val="22"/>
          <w:szCs w:val="22"/>
          <w:lang w:val="en-GB"/>
        </w:rPr>
        <w:t>resorption</w:t>
      </w:r>
      <w:r w:rsidRPr="00B74C86">
        <w:rPr>
          <w:rFonts w:ascii="Arial" w:hAnsi="Arial" w:cs="Arial"/>
          <w:color w:val="auto"/>
          <w:sz w:val="22"/>
          <w:szCs w:val="22"/>
          <w:lang w:val="en-GB"/>
        </w:rPr>
        <w:t xml:space="preserve"> of AMT. D shows the left eye at the same time as C was taken.</w:t>
      </w:r>
    </w:p>
    <w:p w14:paraId="41CD0901" w14:textId="77777777" w:rsidR="00B74C86" w:rsidRPr="00B74C86" w:rsidRDefault="00B74C86" w:rsidP="00B74C86">
      <w:pPr>
        <w:spacing w:line="360" w:lineRule="auto"/>
        <w:rPr>
          <w:lang w:val="en-GB"/>
        </w:rPr>
      </w:pPr>
    </w:p>
    <w:p w14:paraId="64E93F99" w14:textId="2C3F2DD5" w:rsidR="00F751C7" w:rsidRPr="00B74C86" w:rsidRDefault="00A53139" w:rsidP="00B74C86">
      <w:pPr>
        <w:spacing w:line="360" w:lineRule="auto"/>
        <w:jc w:val="both"/>
        <w:rPr>
          <w:rFonts w:ascii="Arial" w:hAnsi="Arial" w:cs="Arial"/>
          <w:lang w:val="en-GB"/>
        </w:rPr>
      </w:pPr>
      <w:r w:rsidRPr="00B74C86">
        <w:rPr>
          <w:rFonts w:ascii="Arial" w:hAnsi="Arial" w:cs="Arial"/>
          <w:lang w:val="en-GB"/>
        </w:rPr>
        <w:t xml:space="preserve">However, within short </w:t>
      </w:r>
      <w:r w:rsidR="00837DEF" w:rsidRPr="00B74C86">
        <w:rPr>
          <w:rFonts w:ascii="Arial" w:hAnsi="Arial" w:cs="Arial"/>
          <w:lang w:val="en-GB"/>
        </w:rPr>
        <w:t xml:space="preserve">time </w:t>
      </w:r>
      <w:r w:rsidR="003152A9" w:rsidRPr="00B74C86">
        <w:rPr>
          <w:rFonts w:ascii="Arial" w:hAnsi="Arial" w:cs="Arial"/>
          <w:lang w:val="en-GB"/>
        </w:rPr>
        <w:t>chronic GVHD of the skin developed</w:t>
      </w:r>
      <w:r w:rsidR="00837DEF" w:rsidRPr="00B74C86">
        <w:rPr>
          <w:rFonts w:ascii="Arial" w:hAnsi="Arial" w:cs="Arial"/>
          <w:lang w:val="en-GB"/>
        </w:rPr>
        <w:t xml:space="preserve"> and</w:t>
      </w:r>
      <w:r w:rsidR="003152A9" w:rsidRPr="00B74C86">
        <w:rPr>
          <w:rFonts w:ascii="Arial" w:hAnsi="Arial" w:cs="Arial"/>
          <w:lang w:val="en-GB"/>
        </w:rPr>
        <w:t xml:space="preserve"> chronic oGVHD</w:t>
      </w:r>
      <w:r w:rsidR="002E6FF4" w:rsidRPr="00B74C86">
        <w:rPr>
          <w:rFonts w:ascii="Arial" w:hAnsi="Arial" w:cs="Arial"/>
          <w:lang w:val="en-GB"/>
        </w:rPr>
        <w:t xml:space="preserve"> (NIH grade </w:t>
      </w:r>
      <w:r w:rsidR="00E562DD" w:rsidRPr="00B74C86">
        <w:rPr>
          <w:rFonts w:ascii="Arial" w:hAnsi="Arial" w:cs="Arial"/>
          <w:lang w:val="en-GB"/>
        </w:rPr>
        <w:t>I</w:t>
      </w:r>
      <w:r w:rsidR="002E6FF4" w:rsidRPr="00B74C86">
        <w:rPr>
          <w:rFonts w:ascii="Arial" w:hAnsi="Arial" w:cs="Arial"/>
          <w:lang w:val="en-GB"/>
        </w:rPr>
        <w:t>II)</w:t>
      </w:r>
      <w:r w:rsidR="003152A9" w:rsidRPr="00B74C86">
        <w:rPr>
          <w:rFonts w:ascii="Arial" w:hAnsi="Arial" w:cs="Arial"/>
          <w:lang w:val="en-GB"/>
        </w:rPr>
        <w:t xml:space="preserve"> also emerged</w:t>
      </w:r>
      <w:r w:rsidR="00837DEF" w:rsidRPr="00B74C86">
        <w:rPr>
          <w:rFonts w:ascii="Arial" w:hAnsi="Arial" w:cs="Arial"/>
          <w:lang w:val="en-GB"/>
        </w:rPr>
        <w:t xml:space="preserve">. Therefore, </w:t>
      </w:r>
      <w:r w:rsidR="003152A9" w:rsidRPr="00B74C86">
        <w:rPr>
          <w:rFonts w:ascii="Arial" w:hAnsi="Arial" w:cs="Arial"/>
          <w:lang w:val="en-GB"/>
        </w:rPr>
        <w:t>local therapy was supplemented with dexamethasone and ciclosporin eye drops.</w:t>
      </w:r>
      <w:r w:rsidR="00837DEF" w:rsidRPr="00B74C86">
        <w:rPr>
          <w:rFonts w:ascii="Arial" w:hAnsi="Arial" w:cs="Arial"/>
          <w:lang w:val="en-GB"/>
        </w:rPr>
        <w:t xml:space="preserve"> </w:t>
      </w:r>
      <w:r w:rsidR="00B03B8F">
        <w:rPr>
          <w:rFonts w:ascii="Arial" w:hAnsi="Arial" w:cs="Arial"/>
          <w:lang w:val="en-GB"/>
        </w:rPr>
        <w:t>S</w:t>
      </w:r>
      <w:r w:rsidR="0083221E">
        <w:rPr>
          <w:rFonts w:ascii="Arial" w:hAnsi="Arial" w:cs="Arial"/>
          <w:lang w:val="en-GB"/>
        </w:rPr>
        <w:t xml:space="preserve">ystemic </w:t>
      </w:r>
      <w:r w:rsidR="00662995">
        <w:rPr>
          <w:rFonts w:ascii="Arial" w:hAnsi="Arial" w:cs="Arial"/>
          <w:lang w:val="en-GB"/>
        </w:rPr>
        <w:t xml:space="preserve">therapy </w:t>
      </w:r>
      <w:r w:rsidR="00B03B8F">
        <w:rPr>
          <w:rFonts w:ascii="Arial" w:hAnsi="Arial" w:cs="Arial"/>
          <w:lang w:val="en-GB"/>
        </w:rPr>
        <w:t>targeting skin GVHD was</w:t>
      </w:r>
      <w:r w:rsidR="00885B95">
        <w:rPr>
          <w:rFonts w:ascii="Arial" w:hAnsi="Arial" w:cs="Arial"/>
          <w:lang w:val="en-GB"/>
        </w:rPr>
        <w:t xml:space="preserve"> established by the dermatologists and oncologists. Regarding</w:t>
      </w:r>
      <w:r w:rsidR="00E748A4">
        <w:rPr>
          <w:rFonts w:ascii="Arial" w:hAnsi="Arial" w:cs="Arial"/>
          <w:lang w:val="en-GB"/>
        </w:rPr>
        <w:t xml:space="preserve"> systemic</w:t>
      </w:r>
      <w:r w:rsidR="00885B95">
        <w:rPr>
          <w:rFonts w:ascii="Arial" w:hAnsi="Arial" w:cs="Arial"/>
          <w:lang w:val="en-GB"/>
        </w:rPr>
        <w:t xml:space="preserve"> GVHD</w:t>
      </w:r>
      <w:r w:rsidR="00E748A4">
        <w:rPr>
          <w:rFonts w:ascii="Arial" w:hAnsi="Arial" w:cs="Arial"/>
          <w:lang w:val="en-GB"/>
        </w:rPr>
        <w:t>,</w:t>
      </w:r>
      <w:r w:rsidR="00885B95">
        <w:rPr>
          <w:rFonts w:ascii="Arial" w:hAnsi="Arial" w:cs="Arial"/>
          <w:lang w:val="en-GB"/>
        </w:rPr>
        <w:t xml:space="preserve"> treatment was especially challenging </w:t>
      </w:r>
      <w:r w:rsidR="00075FE5">
        <w:rPr>
          <w:rFonts w:ascii="Arial" w:hAnsi="Arial" w:cs="Arial"/>
          <w:lang w:val="en-GB"/>
        </w:rPr>
        <w:t>as</w:t>
      </w:r>
      <w:r w:rsidR="000C40FD">
        <w:rPr>
          <w:rFonts w:ascii="Arial" w:hAnsi="Arial" w:cs="Arial"/>
          <w:lang w:val="en-GB"/>
        </w:rPr>
        <w:t xml:space="preserve"> further</w:t>
      </w:r>
      <w:r w:rsidR="00075FE5">
        <w:rPr>
          <w:rFonts w:ascii="Arial" w:hAnsi="Arial" w:cs="Arial"/>
          <w:lang w:val="en-GB"/>
        </w:rPr>
        <w:t xml:space="preserve"> immunosuppression increases the risk of infectious diseases </w:t>
      </w:r>
      <w:r w:rsidR="00E748A4">
        <w:rPr>
          <w:rFonts w:ascii="Arial" w:hAnsi="Arial" w:cs="Arial"/>
          <w:lang w:val="en-GB"/>
        </w:rPr>
        <w:t xml:space="preserve">on one hand and </w:t>
      </w:r>
      <w:r w:rsidR="006F7888">
        <w:rPr>
          <w:rFonts w:ascii="Arial" w:hAnsi="Arial" w:cs="Arial"/>
          <w:lang w:val="en-GB"/>
        </w:rPr>
        <w:t xml:space="preserve">could limit the </w:t>
      </w:r>
      <w:r w:rsidR="000F4E75">
        <w:rPr>
          <w:rFonts w:ascii="Arial" w:hAnsi="Arial" w:cs="Arial"/>
          <w:lang w:val="en-GB"/>
        </w:rPr>
        <w:t>desired graft-versus-leuk</w:t>
      </w:r>
      <w:r w:rsidR="000C40FD">
        <w:rPr>
          <w:rFonts w:ascii="Arial" w:hAnsi="Arial" w:cs="Arial"/>
          <w:lang w:val="en-GB"/>
        </w:rPr>
        <w:t>a</w:t>
      </w:r>
      <w:r w:rsidR="000F4E75">
        <w:rPr>
          <w:rFonts w:ascii="Arial" w:hAnsi="Arial" w:cs="Arial"/>
          <w:lang w:val="en-GB"/>
        </w:rPr>
        <w:t xml:space="preserve">emia effect. </w:t>
      </w:r>
      <w:r w:rsidR="00837DEF" w:rsidRPr="00B74C86">
        <w:rPr>
          <w:rFonts w:ascii="Arial" w:hAnsi="Arial" w:cs="Arial"/>
          <w:lang w:val="en-GB"/>
        </w:rPr>
        <w:t xml:space="preserve">Unfortunately, the established systemic </w:t>
      </w:r>
      <w:r w:rsidR="000C40FD">
        <w:rPr>
          <w:rFonts w:ascii="Arial" w:hAnsi="Arial" w:cs="Arial"/>
          <w:lang w:val="en-GB"/>
        </w:rPr>
        <w:t xml:space="preserve">antiviral </w:t>
      </w:r>
      <w:r w:rsidR="00837DEF" w:rsidRPr="00B74C86">
        <w:rPr>
          <w:rFonts w:ascii="Arial" w:hAnsi="Arial" w:cs="Arial"/>
          <w:lang w:val="en-GB"/>
        </w:rPr>
        <w:t>therapy could not control viremia successfully and there was no significant clinical improvement</w:t>
      </w:r>
      <w:r w:rsidR="00B45A19">
        <w:rPr>
          <w:rFonts w:ascii="Arial" w:hAnsi="Arial" w:cs="Arial"/>
          <w:lang w:val="en-GB"/>
        </w:rPr>
        <w:t xml:space="preserve"> in this regard</w:t>
      </w:r>
      <w:r w:rsidR="00837DEF" w:rsidRPr="00B74C86">
        <w:rPr>
          <w:rFonts w:ascii="Arial" w:hAnsi="Arial" w:cs="Arial"/>
          <w:lang w:val="en-GB"/>
        </w:rPr>
        <w:t>.</w:t>
      </w:r>
      <w:r w:rsidR="003152A9" w:rsidRPr="00B74C86">
        <w:rPr>
          <w:rFonts w:ascii="Arial" w:hAnsi="Arial" w:cs="Arial"/>
          <w:lang w:val="en-GB"/>
        </w:rPr>
        <w:t xml:space="preserve"> </w:t>
      </w:r>
      <w:r w:rsidR="007C16E5" w:rsidRPr="00B74C86">
        <w:rPr>
          <w:rFonts w:ascii="Arial" w:hAnsi="Arial" w:cs="Arial"/>
          <w:lang w:val="en-GB"/>
        </w:rPr>
        <w:t>Additionally,</w:t>
      </w:r>
      <w:r w:rsidR="00CC2C26" w:rsidRPr="00B74C86">
        <w:rPr>
          <w:rFonts w:ascii="Arial" w:hAnsi="Arial" w:cs="Arial"/>
          <w:lang w:val="en-GB"/>
        </w:rPr>
        <w:t xml:space="preserve"> </w:t>
      </w:r>
      <w:r w:rsidR="00BD4E90" w:rsidRPr="00B74C86">
        <w:rPr>
          <w:rFonts w:ascii="Arial" w:hAnsi="Arial" w:cs="Arial"/>
          <w:lang w:val="en-GB"/>
        </w:rPr>
        <w:t xml:space="preserve">both eyes </w:t>
      </w:r>
      <w:r w:rsidR="00CC2C26" w:rsidRPr="00B74C86">
        <w:rPr>
          <w:rFonts w:ascii="Arial" w:hAnsi="Arial" w:cs="Arial"/>
          <w:lang w:val="en-GB"/>
        </w:rPr>
        <w:t xml:space="preserve">started to </w:t>
      </w:r>
      <w:r w:rsidR="00BD4E90" w:rsidRPr="00B74C86">
        <w:rPr>
          <w:rFonts w:ascii="Arial" w:hAnsi="Arial" w:cs="Arial"/>
          <w:lang w:val="en-GB"/>
        </w:rPr>
        <w:t>develop</w:t>
      </w:r>
      <w:r w:rsidR="00CC2C26" w:rsidRPr="00B74C86">
        <w:rPr>
          <w:rFonts w:ascii="Arial" w:hAnsi="Arial" w:cs="Arial"/>
          <w:lang w:val="en-GB"/>
        </w:rPr>
        <w:t xml:space="preserve"> </w:t>
      </w:r>
      <w:r w:rsidR="00BD4E90" w:rsidRPr="00B74C86">
        <w:rPr>
          <w:rFonts w:ascii="Arial" w:hAnsi="Arial" w:cs="Arial"/>
          <w:lang w:val="en-GB"/>
        </w:rPr>
        <w:t xml:space="preserve">significant </w:t>
      </w:r>
      <w:r w:rsidR="00692908" w:rsidRPr="00B74C86">
        <w:rPr>
          <w:rFonts w:ascii="Arial" w:hAnsi="Arial" w:cs="Arial"/>
          <w:lang w:val="en-GB"/>
        </w:rPr>
        <w:t>microcyst-like epithelial changes</w:t>
      </w:r>
      <w:r w:rsidR="002E6FF4" w:rsidRPr="00B74C86">
        <w:rPr>
          <w:rFonts w:ascii="Arial" w:hAnsi="Arial" w:cs="Arial"/>
          <w:lang w:val="en-GB"/>
        </w:rPr>
        <w:t xml:space="preserve"> </w:t>
      </w:r>
      <w:r w:rsidR="00666029" w:rsidRPr="00B74C86">
        <w:rPr>
          <w:rFonts w:ascii="Arial" w:hAnsi="Arial" w:cs="Arial"/>
          <w:lang w:val="en-GB"/>
        </w:rPr>
        <w:t>(MEC</w:t>
      </w:r>
      <w:r w:rsidR="00104FE8" w:rsidRPr="00B74C86">
        <w:rPr>
          <w:rFonts w:ascii="Arial" w:hAnsi="Arial" w:cs="Arial"/>
          <w:lang w:val="en-GB"/>
        </w:rPr>
        <w:t xml:space="preserve">s) </w:t>
      </w:r>
      <w:r w:rsidR="002E6FF4" w:rsidRPr="00B74C86">
        <w:rPr>
          <w:rFonts w:ascii="Arial" w:hAnsi="Arial" w:cs="Arial"/>
          <w:lang w:val="en-GB"/>
        </w:rPr>
        <w:t>of both eyes</w:t>
      </w:r>
      <w:r w:rsidR="00692908" w:rsidRPr="00B74C86">
        <w:rPr>
          <w:rFonts w:ascii="Arial" w:hAnsi="Arial" w:cs="Arial"/>
          <w:lang w:val="en-GB"/>
        </w:rPr>
        <w:t xml:space="preserve"> with a corresponding loss of visual acuity</w:t>
      </w:r>
      <w:r w:rsidR="00BD4E90" w:rsidRPr="00B74C86">
        <w:rPr>
          <w:rFonts w:ascii="Arial" w:hAnsi="Arial" w:cs="Arial"/>
          <w:lang w:val="en-GB"/>
        </w:rPr>
        <w:t xml:space="preserve"> to</w:t>
      </w:r>
      <w:r w:rsidR="006D063E" w:rsidRPr="00B74C86">
        <w:rPr>
          <w:rFonts w:ascii="Arial" w:hAnsi="Arial" w:cs="Arial"/>
          <w:lang w:val="en-GB"/>
        </w:rPr>
        <w:t xml:space="preserve"> 0.6 and 0.4 log MAR</w:t>
      </w:r>
      <w:r w:rsidR="00692908" w:rsidRPr="00B74C86">
        <w:rPr>
          <w:rFonts w:ascii="Arial" w:hAnsi="Arial" w:cs="Arial"/>
          <w:lang w:val="en-GB"/>
        </w:rPr>
        <w:t xml:space="preserve">. </w:t>
      </w:r>
      <w:r w:rsidR="00F751C7" w:rsidRPr="00B74C86">
        <w:rPr>
          <w:rFonts w:ascii="Arial" w:hAnsi="Arial" w:cs="Arial"/>
          <w:lang w:val="en-GB"/>
        </w:rPr>
        <w:t xml:space="preserve">(Fig. 4) </w:t>
      </w:r>
    </w:p>
    <w:p w14:paraId="0E00BFBC" w14:textId="77777777" w:rsidR="00F751C7" w:rsidRPr="00B74C86" w:rsidRDefault="00F751C7" w:rsidP="00B74C86">
      <w:pPr>
        <w:keepNext/>
        <w:spacing w:line="360" w:lineRule="auto"/>
        <w:jc w:val="both"/>
        <w:rPr>
          <w:rFonts w:ascii="Arial" w:hAnsi="Arial" w:cs="Arial"/>
        </w:rPr>
      </w:pPr>
      <w:r w:rsidRPr="00B74C86">
        <w:rPr>
          <w:rFonts w:ascii="Arial" w:hAnsi="Arial" w:cs="Arial"/>
          <w:noProof/>
        </w:rPr>
        <w:lastRenderedPageBreak/>
        <w:drawing>
          <wp:inline distT="0" distB="0" distL="0" distR="0" wp14:anchorId="69DA9C31" wp14:editId="5EBBD333">
            <wp:extent cx="5861050" cy="2324209"/>
            <wp:effectExtent l="0" t="0" r="6350" b="0"/>
            <wp:docPr id="494833766" name="Grafik 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833766" name="Grafik 4" descr="Ein Bild, das Screenshot enthält.&#10;&#10;Automatisch generierte Beschreibun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6283" t="2352" r="4210" b="34548"/>
                    <a:stretch/>
                  </pic:blipFill>
                  <pic:spPr bwMode="auto">
                    <a:xfrm>
                      <a:off x="0" y="0"/>
                      <a:ext cx="5869705" cy="2327641"/>
                    </a:xfrm>
                    <a:prstGeom prst="rect">
                      <a:avLst/>
                    </a:prstGeom>
                    <a:noFill/>
                    <a:ln>
                      <a:noFill/>
                    </a:ln>
                    <a:extLst>
                      <a:ext uri="{53640926-AAD7-44D8-BBD7-CCE9431645EC}">
                        <a14:shadowObscured xmlns:a14="http://schemas.microsoft.com/office/drawing/2010/main"/>
                      </a:ext>
                    </a:extLst>
                  </pic:spPr>
                </pic:pic>
              </a:graphicData>
            </a:graphic>
          </wp:inline>
        </w:drawing>
      </w:r>
    </w:p>
    <w:p w14:paraId="3759F6C0" w14:textId="0414B362" w:rsidR="00F751C7" w:rsidRDefault="00F751C7" w:rsidP="00B74C86">
      <w:pPr>
        <w:pStyle w:val="Beschriftung"/>
        <w:spacing w:line="360" w:lineRule="auto"/>
        <w:jc w:val="both"/>
        <w:rPr>
          <w:rFonts w:ascii="Arial" w:hAnsi="Arial" w:cs="Arial"/>
          <w:color w:val="auto"/>
          <w:sz w:val="22"/>
          <w:szCs w:val="22"/>
          <w:lang w:val="en-GB"/>
        </w:rPr>
      </w:pPr>
      <w:r w:rsidRPr="00B74C86">
        <w:rPr>
          <w:rFonts w:ascii="Arial" w:hAnsi="Arial" w:cs="Arial"/>
          <w:color w:val="auto"/>
          <w:sz w:val="22"/>
          <w:szCs w:val="22"/>
          <w:lang w:val="en-GB"/>
        </w:rPr>
        <w:t xml:space="preserve">Figure </w:t>
      </w:r>
      <w:r w:rsidRPr="00B74C86">
        <w:rPr>
          <w:rFonts w:ascii="Arial" w:hAnsi="Arial" w:cs="Arial"/>
          <w:color w:val="auto"/>
          <w:sz w:val="22"/>
          <w:szCs w:val="22"/>
        </w:rPr>
        <w:fldChar w:fldCharType="begin"/>
      </w:r>
      <w:r w:rsidRPr="00B74C86">
        <w:rPr>
          <w:rFonts w:ascii="Arial" w:hAnsi="Arial" w:cs="Arial"/>
          <w:color w:val="auto"/>
          <w:sz w:val="22"/>
          <w:szCs w:val="22"/>
          <w:lang w:val="en-GB"/>
        </w:rPr>
        <w:instrText xml:space="preserve"> SEQ Figure \* ARABIC </w:instrText>
      </w:r>
      <w:r w:rsidRPr="00B74C86">
        <w:rPr>
          <w:rFonts w:ascii="Arial" w:hAnsi="Arial" w:cs="Arial"/>
          <w:color w:val="auto"/>
          <w:sz w:val="22"/>
          <w:szCs w:val="22"/>
        </w:rPr>
        <w:fldChar w:fldCharType="separate"/>
      </w:r>
      <w:r w:rsidR="008B1606" w:rsidRPr="00B74C86">
        <w:rPr>
          <w:rFonts w:ascii="Arial" w:hAnsi="Arial" w:cs="Arial"/>
          <w:noProof/>
          <w:color w:val="auto"/>
          <w:sz w:val="22"/>
          <w:szCs w:val="22"/>
          <w:lang w:val="en-GB"/>
        </w:rPr>
        <w:t>4</w:t>
      </w:r>
      <w:r w:rsidRPr="00B74C86">
        <w:rPr>
          <w:rFonts w:ascii="Arial" w:hAnsi="Arial" w:cs="Arial"/>
          <w:color w:val="auto"/>
          <w:sz w:val="22"/>
          <w:szCs w:val="22"/>
        </w:rPr>
        <w:fldChar w:fldCharType="end"/>
      </w:r>
      <w:r w:rsidRPr="00B74C86">
        <w:rPr>
          <w:rFonts w:ascii="Arial" w:hAnsi="Arial" w:cs="Arial"/>
          <w:color w:val="auto"/>
          <w:sz w:val="22"/>
          <w:szCs w:val="22"/>
          <w:lang w:val="en-GB"/>
        </w:rPr>
        <w:t xml:space="preserve"> MECs and epithelial changes of the right (A) and left (B) eye.</w:t>
      </w:r>
      <w:r w:rsidR="004B150E" w:rsidRPr="00B74C86">
        <w:rPr>
          <w:rFonts w:ascii="Arial" w:hAnsi="Arial" w:cs="Arial"/>
          <w:color w:val="auto"/>
          <w:sz w:val="22"/>
          <w:szCs w:val="22"/>
          <w:lang w:val="en-GB"/>
        </w:rPr>
        <w:t xml:space="preserve"> Red arrows point towards MECs as </w:t>
      </w:r>
      <w:r w:rsidR="00A4395C" w:rsidRPr="00B74C86">
        <w:rPr>
          <w:rFonts w:ascii="Arial" w:hAnsi="Arial" w:cs="Arial"/>
          <w:color w:val="auto"/>
          <w:sz w:val="22"/>
          <w:szCs w:val="22"/>
          <w:lang w:val="en-GB"/>
        </w:rPr>
        <w:t>an example.</w:t>
      </w:r>
    </w:p>
    <w:p w14:paraId="12A707AF" w14:textId="77777777" w:rsidR="00B74C86" w:rsidRPr="00B74C86" w:rsidRDefault="00B74C86" w:rsidP="00B74C86">
      <w:pPr>
        <w:spacing w:line="360" w:lineRule="auto"/>
        <w:rPr>
          <w:lang w:val="en-GB"/>
        </w:rPr>
      </w:pPr>
    </w:p>
    <w:p w14:paraId="5D08BFE8" w14:textId="1DE16012" w:rsidR="00420994" w:rsidRPr="00B74C86" w:rsidRDefault="00692908" w:rsidP="00B74C86">
      <w:pPr>
        <w:spacing w:line="360" w:lineRule="auto"/>
        <w:jc w:val="both"/>
        <w:rPr>
          <w:rFonts w:ascii="Arial" w:hAnsi="Arial" w:cs="Arial"/>
          <w:lang w:val="en-GB"/>
        </w:rPr>
      </w:pPr>
      <w:r w:rsidRPr="00B74C86">
        <w:rPr>
          <w:rFonts w:ascii="Arial" w:hAnsi="Arial" w:cs="Arial"/>
          <w:lang w:val="en-GB"/>
        </w:rPr>
        <w:t xml:space="preserve">As a further extension of therapy, the antiviral therapy was switched to the experimental drug pritelivir and after 7 weeks to cidofovir. This was supported by </w:t>
      </w:r>
      <w:r w:rsidR="005672B3" w:rsidRPr="00B74C86">
        <w:rPr>
          <w:rFonts w:ascii="Arial" w:hAnsi="Arial" w:cs="Arial"/>
          <w:lang w:val="en-GB"/>
        </w:rPr>
        <w:t xml:space="preserve">a total of </w:t>
      </w:r>
      <w:r w:rsidRPr="00B74C86">
        <w:rPr>
          <w:rFonts w:ascii="Arial" w:hAnsi="Arial" w:cs="Arial"/>
          <w:lang w:val="en-GB"/>
        </w:rPr>
        <w:t>three infusions of</w:t>
      </w:r>
      <w:r w:rsidR="00C67024" w:rsidRPr="00B74C86">
        <w:rPr>
          <w:rFonts w:ascii="Arial" w:hAnsi="Arial" w:cs="Arial"/>
          <w:lang w:val="en-GB"/>
        </w:rPr>
        <w:t xml:space="preserve"> personalized antiviral allogeneic T-lymphocytes. </w:t>
      </w:r>
      <w:r w:rsidR="004B28AA" w:rsidRPr="00B74C86">
        <w:rPr>
          <w:rFonts w:ascii="Arial" w:hAnsi="Arial" w:cs="Arial"/>
          <w:lang w:val="en-GB"/>
        </w:rPr>
        <w:t>As we know, antiviral agents</w:t>
      </w:r>
      <w:r w:rsidR="004E14B4" w:rsidRPr="00B74C86">
        <w:rPr>
          <w:rFonts w:ascii="Arial" w:hAnsi="Arial" w:cs="Arial"/>
          <w:lang w:val="en-GB"/>
        </w:rPr>
        <w:t xml:space="preserve"> are often associated with a substantial renal toxicity</w:t>
      </w:r>
      <w:r w:rsidR="00686813" w:rsidRPr="00B74C86">
        <w:rPr>
          <w:rFonts w:ascii="Arial" w:hAnsi="Arial" w:cs="Arial"/>
          <w:lang w:val="en-GB"/>
        </w:rPr>
        <w:t xml:space="preserve">. </w:t>
      </w:r>
      <w:r w:rsidR="003C4CB9" w:rsidRPr="00B74C86">
        <w:rPr>
          <w:rFonts w:ascii="Arial" w:hAnsi="Arial" w:cs="Arial"/>
          <w:lang w:val="en-GB"/>
        </w:rPr>
        <w:t xml:space="preserve">Despite dose adjustment to renal function, the patient suffered acute kidney injury most likely of drug-toxic origin with nephrotic syndrome </w:t>
      </w:r>
      <w:r w:rsidR="007C16E5" w:rsidRPr="00B74C86">
        <w:rPr>
          <w:rFonts w:ascii="Arial" w:hAnsi="Arial" w:cs="Arial"/>
          <w:lang w:val="en-GB"/>
        </w:rPr>
        <w:t>and</w:t>
      </w:r>
      <w:r w:rsidR="003C4CB9" w:rsidRPr="00B74C86">
        <w:rPr>
          <w:rFonts w:ascii="Arial" w:hAnsi="Arial" w:cs="Arial"/>
          <w:lang w:val="en-GB"/>
        </w:rPr>
        <w:t xml:space="preserve"> combined glomerular and tubular damage.</w:t>
      </w:r>
      <w:r w:rsidR="006577F0" w:rsidRPr="00B74C86">
        <w:rPr>
          <w:rFonts w:ascii="Arial" w:hAnsi="Arial" w:cs="Arial"/>
          <w:lang w:val="en-GB"/>
        </w:rPr>
        <w:t xml:space="preserve"> The ocular surface findings improved under the intensified local therapy and the patient achieved a significant increase in visual acuity with complete regression of the MECs and corneal staining</w:t>
      </w:r>
      <w:r w:rsidR="00A910F9" w:rsidRPr="00B74C86">
        <w:rPr>
          <w:rFonts w:ascii="Arial" w:hAnsi="Arial" w:cs="Arial"/>
          <w:lang w:val="en-GB"/>
        </w:rPr>
        <w:t xml:space="preserve"> over time</w:t>
      </w:r>
      <w:r w:rsidR="006577F0" w:rsidRPr="00B74C86">
        <w:rPr>
          <w:rFonts w:ascii="Arial" w:hAnsi="Arial" w:cs="Arial"/>
          <w:lang w:val="en-GB"/>
        </w:rPr>
        <w:t xml:space="preserve">. </w:t>
      </w:r>
      <w:r w:rsidR="006A05F7" w:rsidRPr="00B74C86">
        <w:rPr>
          <w:rFonts w:ascii="Arial" w:hAnsi="Arial" w:cs="Arial"/>
          <w:lang w:val="en-GB"/>
        </w:rPr>
        <w:t xml:space="preserve">(Fig. 5) </w:t>
      </w:r>
      <w:r w:rsidR="00A910F9" w:rsidRPr="00B74C86">
        <w:rPr>
          <w:rFonts w:ascii="Arial" w:hAnsi="Arial" w:cs="Arial"/>
          <w:lang w:val="en-GB"/>
        </w:rPr>
        <w:t xml:space="preserve">Additionally, OSDI® improved to 17. </w:t>
      </w:r>
      <w:r w:rsidR="006577F0" w:rsidRPr="00B74C86">
        <w:rPr>
          <w:rFonts w:ascii="Arial" w:hAnsi="Arial" w:cs="Arial"/>
          <w:lang w:val="en-GB"/>
        </w:rPr>
        <w:t>Thus, the topical therapy was adjusted to preservative-free hydrocortisone eye</w:t>
      </w:r>
      <w:r w:rsidR="006A00CE" w:rsidRPr="00B74C86">
        <w:rPr>
          <w:rFonts w:ascii="Arial" w:hAnsi="Arial" w:cs="Arial"/>
          <w:lang w:val="en-GB"/>
        </w:rPr>
        <w:t xml:space="preserve"> </w:t>
      </w:r>
      <w:r w:rsidR="006577F0" w:rsidRPr="00B74C86">
        <w:rPr>
          <w:rFonts w:ascii="Arial" w:hAnsi="Arial" w:cs="Arial"/>
          <w:lang w:val="en-GB"/>
        </w:rPr>
        <w:t>drops once a day, c</w:t>
      </w:r>
      <w:r w:rsidR="00904EBB">
        <w:rPr>
          <w:rFonts w:ascii="Arial" w:hAnsi="Arial" w:cs="Arial"/>
          <w:lang w:val="en-GB"/>
        </w:rPr>
        <w:t>i</w:t>
      </w:r>
      <w:r w:rsidR="006577F0" w:rsidRPr="00B74C86">
        <w:rPr>
          <w:rFonts w:ascii="Arial" w:hAnsi="Arial" w:cs="Arial"/>
          <w:lang w:val="en-GB"/>
        </w:rPr>
        <w:t>closporin eye</w:t>
      </w:r>
      <w:r w:rsidR="006A00CE" w:rsidRPr="00B74C86">
        <w:rPr>
          <w:rFonts w:ascii="Arial" w:hAnsi="Arial" w:cs="Arial"/>
          <w:lang w:val="en-GB"/>
        </w:rPr>
        <w:t xml:space="preserve"> </w:t>
      </w:r>
      <w:r w:rsidR="006577F0" w:rsidRPr="00B74C86">
        <w:rPr>
          <w:rFonts w:ascii="Arial" w:hAnsi="Arial" w:cs="Arial"/>
          <w:lang w:val="en-GB"/>
        </w:rPr>
        <w:t>drops once a day and ganciclovir ointment at night. Preservative-free artificial tears were taken on demand.</w:t>
      </w:r>
    </w:p>
    <w:p w14:paraId="63879374" w14:textId="77777777" w:rsidR="008B1606" w:rsidRPr="00B74C86" w:rsidRDefault="008B1606" w:rsidP="00B74C86">
      <w:pPr>
        <w:keepNext/>
        <w:spacing w:line="360" w:lineRule="auto"/>
        <w:jc w:val="both"/>
        <w:rPr>
          <w:rFonts w:ascii="Arial" w:hAnsi="Arial" w:cs="Arial"/>
        </w:rPr>
      </w:pPr>
      <w:r w:rsidRPr="00B74C86">
        <w:rPr>
          <w:rFonts w:ascii="Arial" w:hAnsi="Arial" w:cs="Arial"/>
          <w:noProof/>
        </w:rPr>
        <w:lastRenderedPageBreak/>
        <w:drawing>
          <wp:inline distT="0" distB="0" distL="0" distR="0" wp14:anchorId="36DC53C3" wp14:editId="55BA0750">
            <wp:extent cx="5803900" cy="4136495"/>
            <wp:effectExtent l="0" t="0" r="6350" b="0"/>
            <wp:docPr id="1349735206" name="Grafik 1" descr="Ein Bild, das Augen, Nahaufnahme, Ir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35206" name="Grafik 1" descr="Ein Bild, das Augen, Nahaufnahme, Iris enthält.&#10;&#10;Automatisch generierte Beschreibung"/>
                    <pic:cNvPicPr/>
                  </pic:nvPicPr>
                  <pic:blipFill rotWithShape="1">
                    <a:blip r:embed="rId8"/>
                    <a:srcRect l="1653" r="19422"/>
                    <a:stretch/>
                  </pic:blipFill>
                  <pic:spPr bwMode="auto">
                    <a:xfrm>
                      <a:off x="0" y="0"/>
                      <a:ext cx="5807604" cy="4139135"/>
                    </a:xfrm>
                    <a:prstGeom prst="rect">
                      <a:avLst/>
                    </a:prstGeom>
                    <a:ln>
                      <a:noFill/>
                    </a:ln>
                    <a:extLst>
                      <a:ext uri="{53640926-AAD7-44D8-BBD7-CCE9431645EC}">
                        <a14:shadowObscured xmlns:a14="http://schemas.microsoft.com/office/drawing/2010/main"/>
                      </a:ext>
                    </a:extLst>
                  </pic:spPr>
                </pic:pic>
              </a:graphicData>
            </a:graphic>
          </wp:inline>
        </w:drawing>
      </w:r>
    </w:p>
    <w:p w14:paraId="0603B116" w14:textId="6BF255BB" w:rsidR="00094DFB" w:rsidRPr="00B74C86" w:rsidRDefault="008B1606" w:rsidP="00B74C86">
      <w:pPr>
        <w:pStyle w:val="Beschriftung"/>
        <w:spacing w:line="360" w:lineRule="auto"/>
        <w:jc w:val="both"/>
        <w:rPr>
          <w:rFonts w:ascii="Arial" w:hAnsi="Arial" w:cs="Arial"/>
          <w:noProof/>
          <w:color w:val="auto"/>
          <w:sz w:val="22"/>
          <w:szCs w:val="22"/>
          <w:lang w:val="en-GB"/>
        </w:rPr>
      </w:pPr>
      <w:r w:rsidRPr="00B74C86">
        <w:rPr>
          <w:rFonts w:ascii="Arial" w:hAnsi="Arial" w:cs="Arial"/>
          <w:color w:val="auto"/>
          <w:sz w:val="22"/>
          <w:szCs w:val="22"/>
          <w:lang w:val="en-GB"/>
        </w:rPr>
        <w:t xml:space="preserve">Figure </w:t>
      </w:r>
      <w:r w:rsidRPr="00B74C86">
        <w:rPr>
          <w:rFonts w:ascii="Arial" w:hAnsi="Arial" w:cs="Arial"/>
          <w:color w:val="auto"/>
          <w:sz w:val="22"/>
          <w:szCs w:val="22"/>
        </w:rPr>
        <w:fldChar w:fldCharType="begin"/>
      </w:r>
      <w:r w:rsidRPr="00B74C86">
        <w:rPr>
          <w:rFonts w:ascii="Arial" w:hAnsi="Arial" w:cs="Arial"/>
          <w:color w:val="auto"/>
          <w:sz w:val="22"/>
          <w:szCs w:val="22"/>
          <w:lang w:val="en-GB"/>
        </w:rPr>
        <w:instrText xml:space="preserve"> SEQ Figure \* ARABIC </w:instrText>
      </w:r>
      <w:r w:rsidRPr="00B74C86">
        <w:rPr>
          <w:rFonts w:ascii="Arial" w:hAnsi="Arial" w:cs="Arial"/>
          <w:color w:val="auto"/>
          <w:sz w:val="22"/>
          <w:szCs w:val="22"/>
        </w:rPr>
        <w:fldChar w:fldCharType="separate"/>
      </w:r>
      <w:r w:rsidRPr="00B74C86">
        <w:rPr>
          <w:rFonts w:ascii="Arial" w:hAnsi="Arial" w:cs="Arial"/>
          <w:noProof/>
          <w:color w:val="auto"/>
          <w:sz w:val="22"/>
          <w:szCs w:val="22"/>
          <w:lang w:val="en-GB"/>
        </w:rPr>
        <w:t>5</w:t>
      </w:r>
      <w:r w:rsidRPr="00B74C86">
        <w:rPr>
          <w:rFonts w:ascii="Arial" w:hAnsi="Arial" w:cs="Arial"/>
          <w:color w:val="auto"/>
          <w:sz w:val="22"/>
          <w:szCs w:val="22"/>
        </w:rPr>
        <w:fldChar w:fldCharType="end"/>
      </w:r>
      <w:r w:rsidRPr="00B74C86">
        <w:rPr>
          <w:rFonts w:ascii="Arial" w:hAnsi="Arial" w:cs="Arial"/>
          <w:color w:val="auto"/>
          <w:sz w:val="22"/>
          <w:szCs w:val="22"/>
          <w:lang w:val="en-GB"/>
        </w:rPr>
        <w:t xml:space="preserve"> Upper pictures show the right (A) and left (B) eye at last control and 6 months after AMT. </w:t>
      </w:r>
      <w:r w:rsidRPr="00B74C86">
        <w:rPr>
          <w:rFonts w:ascii="Arial" w:hAnsi="Arial" w:cs="Arial"/>
          <w:noProof/>
          <w:color w:val="auto"/>
          <w:sz w:val="22"/>
          <w:szCs w:val="22"/>
          <w:lang w:val="en-GB"/>
        </w:rPr>
        <w:t>There were no more MECs and the corneal and conjunctival fluorescein staining was significantly improved (C right and D left eye).</w:t>
      </w:r>
    </w:p>
    <w:p w14:paraId="22D21342" w14:textId="77777777" w:rsidR="008B1606" w:rsidRPr="00B74C86" w:rsidRDefault="008B1606" w:rsidP="00B74C86">
      <w:pPr>
        <w:spacing w:line="360" w:lineRule="auto"/>
        <w:rPr>
          <w:rFonts w:ascii="Arial" w:hAnsi="Arial" w:cs="Arial"/>
          <w:lang w:val="en-GB"/>
        </w:rPr>
      </w:pPr>
    </w:p>
    <w:p w14:paraId="12282C1B" w14:textId="5F4FDABB" w:rsidR="00420994" w:rsidRPr="00B74C86" w:rsidRDefault="00B447AC" w:rsidP="00B74C86">
      <w:pPr>
        <w:spacing w:line="360" w:lineRule="auto"/>
        <w:jc w:val="both"/>
        <w:rPr>
          <w:rFonts w:ascii="Arial" w:hAnsi="Arial" w:cs="Arial"/>
          <w:b/>
          <w:bCs/>
          <w:lang w:val="en-GB"/>
        </w:rPr>
      </w:pPr>
      <w:r w:rsidRPr="00B74C86">
        <w:rPr>
          <w:rFonts w:ascii="Arial" w:hAnsi="Arial" w:cs="Arial"/>
          <w:b/>
          <w:bCs/>
          <w:lang w:val="en-GB"/>
        </w:rPr>
        <w:t>Discussion</w:t>
      </w:r>
    </w:p>
    <w:p w14:paraId="495FD38A" w14:textId="77777777" w:rsidR="007249F5" w:rsidRDefault="000E3421" w:rsidP="00B74C86">
      <w:pPr>
        <w:spacing w:line="360" w:lineRule="auto"/>
        <w:jc w:val="both"/>
        <w:rPr>
          <w:rFonts w:ascii="Arial" w:hAnsi="Arial" w:cs="Arial"/>
          <w:lang w:val="en-GB"/>
        </w:rPr>
      </w:pPr>
      <w:r w:rsidRPr="00B74C86">
        <w:rPr>
          <w:rFonts w:ascii="Arial" w:hAnsi="Arial" w:cs="Arial"/>
          <w:lang w:val="en-GB"/>
        </w:rPr>
        <w:t>Like other herpesviruses, HSV-1 establish</w:t>
      </w:r>
      <w:r w:rsidR="00EC05CB" w:rsidRPr="00B74C86">
        <w:rPr>
          <w:rFonts w:ascii="Arial" w:hAnsi="Arial" w:cs="Arial"/>
          <w:lang w:val="en-GB"/>
        </w:rPr>
        <w:t>es</w:t>
      </w:r>
      <w:r w:rsidRPr="00B74C86">
        <w:rPr>
          <w:rFonts w:ascii="Arial" w:hAnsi="Arial" w:cs="Arial"/>
          <w:lang w:val="en-GB"/>
        </w:rPr>
        <w:t xml:space="preserve"> lifelong infections in the host by becoming latent in neurons and occasionally reactivating. These recurrences lead to viral shedding in both symptomatic and asymptomatic individuals. The persistence and recurrence of HSV in otherwise healthy individuals are largely due to the numerous virulence factors</w:t>
      </w:r>
      <w:r w:rsidR="00EE44F5" w:rsidRPr="00B74C86">
        <w:rPr>
          <w:rFonts w:ascii="Arial" w:hAnsi="Arial" w:cs="Arial"/>
          <w:lang w:val="en-GB"/>
        </w:rPr>
        <w:t xml:space="preserve">, which </w:t>
      </w:r>
      <w:r w:rsidRPr="00B74C86">
        <w:rPr>
          <w:rFonts w:ascii="Arial" w:hAnsi="Arial" w:cs="Arial"/>
          <w:lang w:val="en-GB"/>
        </w:rPr>
        <w:t>have evolved to evade the host's antiviral responses. Herpes viruses can develop resistance to antiviral therapy, making it difficult to successfully treat severely affected patients.</w:t>
      </w:r>
      <w:r w:rsidR="008222D3" w:rsidRPr="00B74C86">
        <w:rPr>
          <w:rFonts w:ascii="Arial" w:hAnsi="Arial" w:cs="Arial"/>
          <w:lang w:val="en-GB"/>
        </w:rPr>
        <w:t xml:space="preserve"> </w:t>
      </w:r>
      <w:r w:rsidR="00CA2C1A" w:rsidRPr="00B74C86">
        <w:rPr>
          <w:rFonts w:ascii="Arial" w:hAnsi="Arial" w:cs="Arial"/>
          <w:lang w:val="en-GB"/>
        </w:rPr>
        <w:t xml:space="preserve">Immunosuppressed patients after aHSCT </w:t>
      </w:r>
      <w:r w:rsidR="00240630" w:rsidRPr="00B74C86">
        <w:rPr>
          <w:rFonts w:ascii="Arial" w:hAnsi="Arial" w:cs="Arial"/>
          <w:lang w:val="en-GB"/>
        </w:rPr>
        <w:t>represent</w:t>
      </w:r>
      <w:r w:rsidR="00CA2C1A" w:rsidRPr="00B74C86">
        <w:rPr>
          <w:rFonts w:ascii="Arial" w:hAnsi="Arial" w:cs="Arial"/>
          <w:lang w:val="en-GB"/>
        </w:rPr>
        <w:t xml:space="preserve"> a vulnerable patient cohort with an increased risk of severe and life-threatening complications of these infections. </w:t>
      </w:r>
    </w:p>
    <w:p w14:paraId="2EDE23EE" w14:textId="70996FB8" w:rsidR="000A6CFE" w:rsidRPr="00B74C86" w:rsidRDefault="000A6CFE" w:rsidP="00B74C86">
      <w:pPr>
        <w:spacing w:line="360" w:lineRule="auto"/>
        <w:jc w:val="both"/>
        <w:rPr>
          <w:rFonts w:ascii="Arial" w:hAnsi="Arial" w:cs="Arial"/>
          <w:b/>
          <w:bCs/>
          <w:lang w:val="en-GB"/>
        </w:rPr>
      </w:pPr>
      <w:r w:rsidRPr="00B74C86">
        <w:rPr>
          <w:rFonts w:ascii="Arial" w:hAnsi="Arial" w:cs="Arial"/>
          <w:lang w:val="en-GB"/>
        </w:rPr>
        <w:t>In the case of multimorbid patients, dose adjustments to antiviral therapy are often necessary. Due to the proven phenotypic resistance to acyclovir, in this case systemic antiviral therapy included multiple</w:t>
      </w:r>
      <w:r w:rsidR="00246B63" w:rsidRPr="00B74C86">
        <w:rPr>
          <w:rFonts w:ascii="Arial" w:hAnsi="Arial" w:cs="Arial"/>
          <w:lang w:val="en-GB"/>
        </w:rPr>
        <w:t xml:space="preserve"> </w:t>
      </w:r>
      <w:r w:rsidRPr="00B74C86">
        <w:rPr>
          <w:rFonts w:ascii="Arial" w:hAnsi="Arial" w:cs="Arial"/>
          <w:lang w:val="en-GB"/>
        </w:rPr>
        <w:t>approaches</w:t>
      </w:r>
      <w:r w:rsidR="00246B63" w:rsidRPr="00B74C86">
        <w:rPr>
          <w:rFonts w:ascii="Arial" w:hAnsi="Arial" w:cs="Arial"/>
          <w:lang w:val="en-GB"/>
        </w:rPr>
        <w:t xml:space="preserve"> including </w:t>
      </w:r>
      <w:r w:rsidRPr="00B74C86">
        <w:rPr>
          <w:rFonts w:ascii="Arial" w:hAnsi="Arial" w:cs="Arial"/>
          <w:lang w:val="en-GB"/>
        </w:rPr>
        <w:t>foscarnet</w:t>
      </w:r>
      <w:r w:rsidR="00246B63" w:rsidRPr="00B74C86">
        <w:rPr>
          <w:rFonts w:ascii="Arial" w:hAnsi="Arial" w:cs="Arial"/>
          <w:lang w:val="en-GB"/>
        </w:rPr>
        <w:t xml:space="preserve">, </w:t>
      </w:r>
      <w:r w:rsidR="00915417" w:rsidRPr="00B74C86">
        <w:rPr>
          <w:rFonts w:ascii="Arial" w:hAnsi="Arial" w:cs="Arial"/>
          <w:lang w:val="en-GB"/>
        </w:rPr>
        <w:t xml:space="preserve">valaciclovir, cidofovir, </w:t>
      </w:r>
      <w:r w:rsidRPr="00B74C86">
        <w:rPr>
          <w:rFonts w:ascii="Arial" w:hAnsi="Arial" w:cs="Arial"/>
          <w:lang w:val="en-GB"/>
        </w:rPr>
        <w:t>the experimental drug pritelivir</w:t>
      </w:r>
      <w:r w:rsidR="00915417" w:rsidRPr="00B74C86">
        <w:rPr>
          <w:rFonts w:ascii="Arial" w:hAnsi="Arial" w:cs="Arial"/>
          <w:lang w:val="en-GB"/>
        </w:rPr>
        <w:t xml:space="preserve"> </w:t>
      </w:r>
      <w:r w:rsidR="00B93309" w:rsidRPr="00B74C86">
        <w:rPr>
          <w:rFonts w:ascii="Arial" w:hAnsi="Arial" w:cs="Arial"/>
          <w:lang w:val="en-GB"/>
        </w:rPr>
        <w:t xml:space="preserve">as </w:t>
      </w:r>
      <w:r w:rsidR="001D52A7" w:rsidRPr="00B74C86">
        <w:rPr>
          <w:rFonts w:ascii="Arial" w:hAnsi="Arial" w:cs="Arial"/>
          <w:lang w:val="en-GB"/>
        </w:rPr>
        <w:t xml:space="preserve">a compassionate use </w:t>
      </w:r>
      <w:r w:rsidR="00915417" w:rsidRPr="00B74C86">
        <w:rPr>
          <w:rFonts w:ascii="Arial" w:hAnsi="Arial" w:cs="Arial"/>
          <w:lang w:val="en-GB"/>
        </w:rPr>
        <w:t>and the exceptional use of personalized antiviral allogeneic T-lymphocytes</w:t>
      </w:r>
      <w:r w:rsidR="00AB2923" w:rsidRPr="00B74C86">
        <w:rPr>
          <w:rFonts w:ascii="Arial" w:hAnsi="Arial" w:cs="Arial"/>
          <w:lang w:val="en-GB"/>
        </w:rPr>
        <w:t xml:space="preserve">. </w:t>
      </w:r>
      <w:r w:rsidR="005E0767" w:rsidRPr="00B74C86">
        <w:rPr>
          <w:rFonts w:ascii="Arial" w:hAnsi="Arial" w:cs="Arial"/>
          <w:lang w:val="en-GB"/>
        </w:rPr>
        <w:t xml:space="preserve">This </w:t>
      </w:r>
      <w:r w:rsidR="007D1284" w:rsidRPr="00B74C86">
        <w:rPr>
          <w:rFonts w:ascii="Arial" w:hAnsi="Arial" w:cs="Arial"/>
          <w:lang w:val="en-GB"/>
        </w:rPr>
        <w:t>so-called</w:t>
      </w:r>
      <w:r w:rsidR="005E0767" w:rsidRPr="00B74C86">
        <w:rPr>
          <w:rFonts w:ascii="Arial" w:hAnsi="Arial" w:cs="Arial"/>
          <w:lang w:val="en-GB"/>
        </w:rPr>
        <w:t xml:space="preserve"> adoptive immunotherapy with antiviral T cells (AVT), which are </w:t>
      </w:r>
      <w:r w:rsidR="005E0767" w:rsidRPr="00B74C86">
        <w:rPr>
          <w:rFonts w:ascii="Arial" w:hAnsi="Arial" w:cs="Arial"/>
          <w:lang w:val="en-GB"/>
        </w:rPr>
        <w:lastRenderedPageBreak/>
        <w:t xml:space="preserve">derived from healthy and seropositive donors, is a cutting-edge approach. It is regarded as a </w:t>
      </w:r>
      <w:r w:rsidR="00BB08CE" w:rsidRPr="00B74C86">
        <w:rPr>
          <w:rFonts w:ascii="Arial" w:hAnsi="Arial" w:cs="Arial"/>
          <w:lang w:val="en-GB"/>
        </w:rPr>
        <w:t xml:space="preserve">therapeutic </w:t>
      </w:r>
      <w:r w:rsidR="005E0767" w:rsidRPr="00B74C86">
        <w:rPr>
          <w:rFonts w:ascii="Arial" w:hAnsi="Arial" w:cs="Arial"/>
          <w:lang w:val="en-GB"/>
        </w:rPr>
        <w:t>breakthrough in refractory and severe viral infections</w:t>
      </w:r>
      <w:r w:rsidR="00C932DE" w:rsidRPr="00B74C86">
        <w:rPr>
          <w:rFonts w:ascii="Arial" w:hAnsi="Arial" w:cs="Arial"/>
          <w:lang w:val="en-GB"/>
        </w:rPr>
        <w:t xml:space="preserve">, as these </w:t>
      </w:r>
      <w:r w:rsidR="005E0767" w:rsidRPr="00B74C86">
        <w:rPr>
          <w:rFonts w:ascii="Arial" w:hAnsi="Arial" w:cs="Arial"/>
          <w:lang w:val="en-GB"/>
        </w:rPr>
        <w:t xml:space="preserve">frequently occur in patients with primary immunodeficiencies or those undergoing </w:t>
      </w:r>
      <w:r w:rsidR="00C932DE" w:rsidRPr="00B74C86">
        <w:rPr>
          <w:rFonts w:ascii="Arial" w:hAnsi="Arial" w:cs="Arial"/>
          <w:lang w:val="en-GB"/>
        </w:rPr>
        <w:t>aHSCT</w:t>
      </w:r>
      <w:r w:rsidR="005E0767" w:rsidRPr="00B74C86">
        <w:rPr>
          <w:rFonts w:ascii="Arial" w:hAnsi="Arial" w:cs="Arial"/>
          <w:lang w:val="en-GB"/>
        </w:rPr>
        <w:t xml:space="preserve">. </w:t>
      </w:r>
      <w:r w:rsidR="005C2E8F" w:rsidRPr="00B74C86">
        <w:rPr>
          <w:rFonts w:ascii="Arial" w:hAnsi="Arial" w:cs="Arial"/>
          <w:lang w:val="en-GB"/>
        </w:rPr>
        <w:t xml:space="preserve">The intensification of treatment underscores the extent of mucosal involvement and severity of HSV reactivation in our patient. </w:t>
      </w:r>
    </w:p>
    <w:p w14:paraId="1B47F704" w14:textId="1B153FB9" w:rsidR="007352AE" w:rsidRPr="00B74C86" w:rsidRDefault="0025554D" w:rsidP="00B74C86">
      <w:pPr>
        <w:spacing w:line="360" w:lineRule="auto"/>
        <w:jc w:val="both"/>
        <w:rPr>
          <w:rFonts w:ascii="Arial" w:hAnsi="Arial" w:cs="Arial"/>
          <w:lang w:val="en-GB"/>
        </w:rPr>
      </w:pPr>
      <w:r w:rsidRPr="00B74C86">
        <w:rPr>
          <w:rFonts w:ascii="Arial" w:hAnsi="Arial" w:cs="Arial"/>
          <w:lang w:val="en-GB"/>
        </w:rPr>
        <w:t xml:space="preserve">In the case described, the patient suffered from fulminant corneal involvement in addition to the most severe damage to the </w:t>
      </w:r>
      <w:r w:rsidR="007247D5" w:rsidRPr="00B74C86">
        <w:rPr>
          <w:rFonts w:ascii="Arial" w:hAnsi="Arial" w:cs="Arial"/>
          <w:lang w:val="en-GB"/>
        </w:rPr>
        <w:t xml:space="preserve">vulvar and oral </w:t>
      </w:r>
      <w:r w:rsidRPr="00B74C86">
        <w:rPr>
          <w:rFonts w:ascii="Arial" w:hAnsi="Arial" w:cs="Arial"/>
          <w:lang w:val="en-GB"/>
        </w:rPr>
        <w:t xml:space="preserve">mucous membranes. </w:t>
      </w:r>
    </w:p>
    <w:p w14:paraId="218FD5B0" w14:textId="19CF35D9" w:rsidR="005D38E0" w:rsidRPr="00B74C86" w:rsidRDefault="007352AE" w:rsidP="00B74C86">
      <w:pPr>
        <w:spacing w:line="360" w:lineRule="auto"/>
        <w:jc w:val="both"/>
        <w:rPr>
          <w:rFonts w:ascii="Arial" w:hAnsi="Arial" w:cs="Arial"/>
          <w:lang w:val="en-GB"/>
        </w:rPr>
      </w:pPr>
      <w:r w:rsidRPr="00B74C86">
        <w:rPr>
          <w:rFonts w:ascii="Arial" w:hAnsi="Arial" w:cs="Arial"/>
          <w:lang w:val="en-GB"/>
        </w:rPr>
        <w:t xml:space="preserve">The presented case describes on the one hand the latest antiviral therapy options, especially in cases of infection with resistant herpes viruses for the treatment of immunosuppressed </w:t>
      </w:r>
      <w:r w:rsidR="00105525" w:rsidRPr="00B74C86">
        <w:rPr>
          <w:rFonts w:ascii="Arial" w:hAnsi="Arial" w:cs="Arial"/>
          <w:lang w:val="en-GB"/>
        </w:rPr>
        <w:t>patients and</w:t>
      </w:r>
      <w:r w:rsidRPr="00B74C86">
        <w:rPr>
          <w:rFonts w:ascii="Arial" w:hAnsi="Arial" w:cs="Arial"/>
          <w:lang w:val="en-GB"/>
        </w:rPr>
        <w:t xml:space="preserve"> </w:t>
      </w:r>
      <w:r w:rsidR="005C7886" w:rsidRPr="00B74C86">
        <w:rPr>
          <w:rFonts w:ascii="Arial" w:hAnsi="Arial" w:cs="Arial"/>
          <w:lang w:val="en-GB"/>
        </w:rPr>
        <w:t xml:space="preserve">shows </w:t>
      </w:r>
      <w:r w:rsidRPr="00B74C86">
        <w:rPr>
          <w:rFonts w:ascii="Arial" w:hAnsi="Arial" w:cs="Arial"/>
          <w:lang w:val="en-GB"/>
        </w:rPr>
        <w:t>on the other hand</w:t>
      </w:r>
      <w:r w:rsidR="005C7886" w:rsidRPr="00B74C86">
        <w:rPr>
          <w:rFonts w:ascii="Arial" w:hAnsi="Arial" w:cs="Arial"/>
          <w:lang w:val="en-GB"/>
        </w:rPr>
        <w:t xml:space="preserve"> </w:t>
      </w:r>
      <w:r w:rsidRPr="00B74C86">
        <w:rPr>
          <w:rFonts w:ascii="Arial" w:hAnsi="Arial" w:cs="Arial"/>
          <w:lang w:val="en-GB"/>
        </w:rPr>
        <w:t xml:space="preserve">three rare </w:t>
      </w:r>
      <w:r w:rsidR="00235A88" w:rsidRPr="00B74C86">
        <w:rPr>
          <w:rFonts w:ascii="Arial" w:hAnsi="Arial" w:cs="Arial"/>
          <w:lang w:val="en-GB"/>
        </w:rPr>
        <w:t xml:space="preserve">and impressive </w:t>
      </w:r>
      <w:r w:rsidRPr="00B74C86">
        <w:rPr>
          <w:rFonts w:ascii="Arial" w:hAnsi="Arial" w:cs="Arial"/>
          <w:lang w:val="en-GB"/>
        </w:rPr>
        <w:t>changes of the ocular surface</w:t>
      </w:r>
      <w:r w:rsidR="00DA3964" w:rsidRPr="00B74C86">
        <w:rPr>
          <w:rFonts w:ascii="Arial" w:hAnsi="Arial" w:cs="Arial"/>
          <w:lang w:val="en-GB"/>
        </w:rPr>
        <w:t xml:space="preserve">. </w:t>
      </w:r>
    </w:p>
    <w:p w14:paraId="48CD9D80" w14:textId="49C4D801" w:rsidR="00DA3964" w:rsidRPr="00B74C86" w:rsidRDefault="005D38E0" w:rsidP="00B74C86">
      <w:pPr>
        <w:spacing w:line="360" w:lineRule="auto"/>
        <w:jc w:val="both"/>
        <w:rPr>
          <w:rFonts w:ascii="Arial" w:hAnsi="Arial" w:cs="Arial"/>
          <w:lang w:val="en-GB"/>
        </w:rPr>
      </w:pPr>
      <w:r w:rsidRPr="00B74C86">
        <w:rPr>
          <w:rFonts w:ascii="Arial" w:hAnsi="Arial" w:cs="Arial"/>
          <w:lang w:val="en-GB"/>
        </w:rPr>
        <w:t>First</w:t>
      </w:r>
      <w:r w:rsidR="00DB183A" w:rsidRPr="00B74C86">
        <w:rPr>
          <w:rFonts w:ascii="Arial" w:hAnsi="Arial" w:cs="Arial"/>
          <w:lang w:val="en-GB"/>
        </w:rPr>
        <w:t xml:space="preserve">, our patient developed rapid, fulminant herpes keratitis with severe wound healing disorder. Conventional management was unsuccessful, so that further treatment was a challenge, also in consideration of the patient's poor general condition, who was still </w:t>
      </w:r>
      <w:r w:rsidR="00B4160C" w:rsidRPr="00B74C86">
        <w:rPr>
          <w:rFonts w:ascii="Arial" w:hAnsi="Arial" w:cs="Arial"/>
          <w:lang w:val="en-GB"/>
        </w:rPr>
        <w:t>o</w:t>
      </w:r>
      <w:r w:rsidR="00DB183A" w:rsidRPr="00B74C86">
        <w:rPr>
          <w:rFonts w:ascii="Arial" w:hAnsi="Arial" w:cs="Arial"/>
          <w:lang w:val="en-GB"/>
        </w:rPr>
        <w:t xml:space="preserve">n the isolation ward. </w:t>
      </w:r>
      <w:r w:rsidR="00BE1D4F" w:rsidRPr="00B74C86">
        <w:rPr>
          <w:rFonts w:ascii="Arial" w:hAnsi="Arial" w:cs="Arial"/>
          <w:lang w:val="en-GB"/>
        </w:rPr>
        <w:t xml:space="preserve">Wound healing was a key issue to improve </w:t>
      </w:r>
      <w:r w:rsidR="004A5F49" w:rsidRPr="00B74C86">
        <w:rPr>
          <w:rFonts w:ascii="Arial" w:hAnsi="Arial" w:cs="Arial"/>
          <w:lang w:val="en-GB"/>
        </w:rPr>
        <w:t>the ocular surface of our patient</w:t>
      </w:r>
      <w:r w:rsidR="004406F0" w:rsidRPr="00B74C86">
        <w:rPr>
          <w:rFonts w:ascii="Arial" w:hAnsi="Arial" w:cs="Arial"/>
          <w:lang w:val="en-GB"/>
        </w:rPr>
        <w:t xml:space="preserve"> with resistant HSV-1 keratitis</w:t>
      </w:r>
      <w:r w:rsidR="004A5F49" w:rsidRPr="00B74C86">
        <w:rPr>
          <w:rFonts w:ascii="Arial" w:hAnsi="Arial" w:cs="Arial"/>
          <w:lang w:val="en-GB"/>
        </w:rPr>
        <w:t xml:space="preserve">. </w:t>
      </w:r>
      <w:r w:rsidR="00477F5F" w:rsidRPr="00B74C86">
        <w:rPr>
          <w:rFonts w:ascii="Arial" w:hAnsi="Arial" w:cs="Arial"/>
          <w:lang w:val="en-GB"/>
        </w:rPr>
        <w:t xml:space="preserve">To eliminate the damaged epithelium </w:t>
      </w:r>
      <w:r w:rsidR="00A27914" w:rsidRPr="00B74C86">
        <w:rPr>
          <w:rFonts w:ascii="Arial" w:hAnsi="Arial" w:cs="Arial"/>
          <w:lang w:val="en-GB"/>
        </w:rPr>
        <w:t xml:space="preserve">and to </w:t>
      </w:r>
      <w:r w:rsidR="00F33A8E" w:rsidRPr="00B74C86">
        <w:rPr>
          <w:rFonts w:ascii="Arial" w:hAnsi="Arial" w:cs="Arial"/>
          <w:lang w:val="en-GB"/>
        </w:rPr>
        <w:t>aid</w:t>
      </w:r>
      <w:r w:rsidR="00A27914" w:rsidRPr="00B74C86">
        <w:rPr>
          <w:rFonts w:ascii="Arial" w:hAnsi="Arial" w:cs="Arial"/>
          <w:lang w:val="en-GB"/>
        </w:rPr>
        <w:t xml:space="preserve"> </w:t>
      </w:r>
      <w:r w:rsidR="00F33A8E" w:rsidRPr="00B74C86">
        <w:rPr>
          <w:rFonts w:ascii="Arial" w:hAnsi="Arial" w:cs="Arial"/>
          <w:lang w:val="en-GB"/>
        </w:rPr>
        <w:t>healthy epithelial regeneration</w:t>
      </w:r>
      <w:r w:rsidR="004A5F49" w:rsidRPr="00B74C86">
        <w:rPr>
          <w:rFonts w:ascii="Arial" w:hAnsi="Arial" w:cs="Arial"/>
          <w:lang w:val="en-GB"/>
        </w:rPr>
        <w:t xml:space="preserve"> an</w:t>
      </w:r>
      <w:r w:rsidR="00A27914" w:rsidRPr="00B74C86">
        <w:rPr>
          <w:rFonts w:ascii="Arial" w:hAnsi="Arial" w:cs="Arial"/>
          <w:lang w:val="en-GB"/>
        </w:rPr>
        <w:t xml:space="preserve"> a</w:t>
      </w:r>
      <w:r w:rsidR="006922FB" w:rsidRPr="00B74C86">
        <w:rPr>
          <w:rFonts w:ascii="Arial" w:hAnsi="Arial" w:cs="Arial"/>
          <w:lang w:val="en-GB"/>
        </w:rPr>
        <w:t xml:space="preserve">mniotic membrane </w:t>
      </w:r>
      <w:r w:rsidR="00A27914" w:rsidRPr="00B74C86">
        <w:rPr>
          <w:rFonts w:ascii="Arial" w:hAnsi="Arial" w:cs="Arial"/>
          <w:lang w:val="en-GB"/>
        </w:rPr>
        <w:t xml:space="preserve">transplantation was performed after debridement. As we know, amniotic membrane </w:t>
      </w:r>
      <w:r w:rsidR="00F33A8E" w:rsidRPr="00B74C86">
        <w:rPr>
          <w:rFonts w:ascii="Arial" w:hAnsi="Arial" w:cs="Arial"/>
          <w:lang w:val="en-GB"/>
        </w:rPr>
        <w:t xml:space="preserve">works as a biological bandage with </w:t>
      </w:r>
      <w:r w:rsidR="006922FB" w:rsidRPr="00B74C86">
        <w:rPr>
          <w:rFonts w:ascii="Arial" w:hAnsi="Arial" w:cs="Arial"/>
          <w:lang w:val="en-GB"/>
        </w:rPr>
        <w:t>anti-inflammatory</w:t>
      </w:r>
      <w:r w:rsidR="00A27914" w:rsidRPr="00B74C86">
        <w:rPr>
          <w:rFonts w:ascii="Arial" w:hAnsi="Arial" w:cs="Arial"/>
          <w:lang w:val="en-GB"/>
        </w:rPr>
        <w:t xml:space="preserve"> </w:t>
      </w:r>
      <w:r w:rsidR="006922FB" w:rsidRPr="00B74C86">
        <w:rPr>
          <w:rFonts w:ascii="Arial" w:hAnsi="Arial" w:cs="Arial"/>
          <w:lang w:val="en-GB"/>
        </w:rPr>
        <w:t>properties</w:t>
      </w:r>
      <w:r w:rsidR="00C07B44" w:rsidRPr="00B74C86">
        <w:rPr>
          <w:rFonts w:ascii="Arial" w:hAnsi="Arial" w:cs="Arial"/>
          <w:lang w:val="en-GB"/>
        </w:rPr>
        <w:t>, which</w:t>
      </w:r>
      <w:r w:rsidR="00B4160C" w:rsidRPr="00B74C86">
        <w:rPr>
          <w:rFonts w:ascii="Arial" w:hAnsi="Arial" w:cs="Arial"/>
          <w:lang w:val="en-GB"/>
        </w:rPr>
        <w:t xml:space="preserve"> also</w:t>
      </w:r>
      <w:r w:rsidR="00C07B44" w:rsidRPr="00B74C86">
        <w:rPr>
          <w:rFonts w:ascii="Arial" w:hAnsi="Arial" w:cs="Arial"/>
          <w:lang w:val="en-GB"/>
        </w:rPr>
        <w:t xml:space="preserve"> reduces </w:t>
      </w:r>
      <w:r w:rsidR="002F1478" w:rsidRPr="00B74C86">
        <w:rPr>
          <w:rFonts w:ascii="Arial" w:hAnsi="Arial" w:cs="Arial"/>
          <w:lang w:val="en-GB"/>
        </w:rPr>
        <w:t>proinflammatory cytokines</w:t>
      </w:r>
      <w:r w:rsidR="006922FB" w:rsidRPr="00B74C86">
        <w:rPr>
          <w:rFonts w:ascii="Arial" w:hAnsi="Arial" w:cs="Arial"/>
          <w:lang w:val="en-GB"/>
        </w:rPr>
        <w:t xml:space="preserve">. </w:t>
      </w:r>
      <w:r w:rsidR="002F1478" w:rsidRPr="00B74C86">
        <w:rPr>
          <w:rFonts w:ascii="Arial" w:hAnsi="Arial" w:cs="Arial"/>
          <w:lang w:val="en-GB"/>
        </w:rPr>
        <w:t xml:space="preserve">Important reasons for improved epithelial regeneration are the epidermal growth factor (EGF) and keratocyte growth factor (KGF). </w:t>
      </w:r>
      <w:r w:rsidR="002F1478" w:rsidRPr="00B74C86">
        <w:rPr>
          <w:rFonts w:ascii="Arial" w:hAnsi="Arial" w:cs="Arial"/>
          <w:lang w:val="en-GB"/>
        </w:rPr>
        <w:fldChar w:fldCharType="begin"/>
      </w:r>
      <w:r w:rsidR="002F1478" w:rsidRPr="00B74C86">
        <w:rPr>
          <w:rFonts w:ascii="Arial" w:hAnsi="Arial" w:cs="Arial"/>
          <w:lang w:val="en-GB"/>
        </w:rPr>
        <w:instrText xml:space="preserve"> ADDIN EN.CITE &lt;EndNote&gt;&lt;Cite&gt;&lt;Author&gt;Koizumi&lt;/Author&gt;&lt;Year&gt;2000&lt;/Year&gt;&lt;RecNum&gt;420&lt;/RecNum&gt;&lt;DisplayText&gt;(6)&lt;/DisplayText&gt;&lt;record&gt;&lt;rec-number&gt;420&lt;/rec-number&gt;&lt;foreign-keys&gt;&lt;key app="EN" db-id="tp2re9w2sxfetze2ds8p2209vf09zaaf0wxz" timestamp="1728672116"&gt;420&lt;/key&gt;&lt;/foreign-keys&gt;&lt;ref-type name="Journal Article"&gt;17&lt;/ref-type&gt;&lt;contributors&gt;&lt;authors&gt;&lt;author&gt;Koizumi, Noriko&lt;/author&gt;&lt;author&gt;Inatomi, Tsutomu&lt;/author&gt;&lt;author&gt;Sotozono, Chie&lt;/author&gt;&lt;author&gt;Fullwood, Nigel J&lt;/author&gt;&lt;author&gt;Quantock, Andrew J&lt;/author&gt;&lt;author&gt;Kinoshita, Shigeru&lt;/author&gt;&lt;/authors&gt;&lt;/contributors&gt;&lt;titles&gt;&lt;title&gt;Growth factor mRNA and protein in preserved human amniotic membrane&lt;/title&gt;&lt;secondary-title&gt;Current eye research&lt;/secondary-title&gt;&lt;/titles&gt;&lt;periodical&gt;&lt;full-title&gt;Current eye research&lt;/full-title&gt;&lt;/periodical&gt;&lt;pages&gt;173-177&lt;/pages&gt;&lt;volume&gt;20&lt;/volume&gt;&lt;number&gt;3&lt;/number&gt;&lt;dates&gt;&lt;year&gt;2000&lt;/year&gt;&lt;/dates&gt;&lt;isbn&gt;0271-3683&lt;/isbn&gt;&lt;urls&gt;&lt;/urls&gt;&lt;/record&gt;&lt;/Cite&gt;&lt;/EndNote&gt;</w:instrText>
      </w:r>
      <w:r w:rsidR="002F1478" w:rsidRPr="00B74C86">
        <w:rPr>
          <w:rFonts w:ascii="Arial" w:hAnsi="Arial" w:cs="Arial"/>
          <w:lang w:val="en-GB"/>
        </w:rPr>
        <w:fldChar w:fldCharType="separate"/>
      </w:r>
      <w:r w:rsidR="002F1478" w:rsidRPr="00B74C86">
        <w:rPr>
          <w:rFonts w:ascii="Arial" w:hAnsi="Arial" w:cs="Arial"/>
          <w:noProof/>
          <w:lang w:val="en-GB"/>
        </w:rPr>
        <w:t>(6)</w:t>
      </w:r>
      <w:r w:rsidR="002F1478" w:rsidRPr="00B74C86">
        <w:rPr>
          <w:rFonts w:ascii="Arial" w:hAnsi="Arial" w:cs="Arial"/>
          <w:lang w:val="en-GB"/>
        </w:rPr>
        <w:fldChar w:fldCharType="end"/>
      </w:r>
      <w:r w:rsidR="002F1478" w:rsidRPr="00B74C86">
        <w:rPr>
          <w:rFonts w:ascii="Arial" w:hAnsi="Arial" w:cs="Arial"/>
          <w:lang w:val="en-GB"/>
        </w:rPr>
        <w:t xml:space="preserve"> </w:t>
      </w:r>
      <w:r w:rsidR="0058326E" w:rsidRPr="00B74C86">
        <w:rPr>
          <w:rFonts w:ascii="Arial" w:hAnsi="Arial" w:cs="Arial"/>
          <w:lang w:val="en-GB"/>
        </w:rPr>
        <w:t>In a murine model</w:t>
      </w:r>
      <w:r w:rsidR="00736A1C" w:rsidRPr="00B74C86">
        <w:rPr>
          <w:rFonts w:ascii="Arial" w:hAnsi="Arial" w:cs="Arial"/>
          <w:lang w:val="en-GB"/>
        </w:rPr>
        <w:t xml:space="preserve"> </w:t>
      </w:r>
      <w:r w:rsidR="0058326E" w:rsidRPr="00B74C86">
        <w:rPr>
          <w:rFonts w:ascii="Arial" w:hAnsi="Arial" w:cs="Arial"/>
          <w:lang w:val="en-GB"/>
        </w:rPr>
        <w:t>AMT</w:t>
      </w:r>
      <w:r w:rsidR="00375F91" w:rsidRPr="00B74C86">
        <w:rPr>
          <w:rFonts w:ascii="Arial" w:hAnsi="Arial" w:cs="Arial"/>
          <w:lang w:val="en-GB"/>
        </w:rPr>
        <w:t xml:space="preserve">, which </w:t>
      </w:r>
      <w:r w:rsidR="00736A1C" w:rsidRPr="00B74C86">
        <w:rPr>
          <w:rFonts w:ascii="Arial" w:hAnsi="Arial" w:cs="Arial"/>
          <w:lang w:val="en-GB"/>
        </w:rPr>
        <w:t>was</w:t>
      </w:r>
      <w:r w:rsidR="00656968" w:rsidRPr="00B74C86">
        <w:rPr>
          <w:rFonts w:ascii="Arial" w:hAnsi="Arial" w:cs="Arial"/>
          <w:lang w:val="en-GB"/>
        </w:rPr>
        <w:t xml:space="preserve"> followed by a decreased expression and activity of MMP-8 and -9</w:t>
      </w:r>
      <w:r w:rsidR="00736A1C" w:rsidRPr="00B74C86">
        <w:rPr>
          <w:rFonts w:ascii="Arial" w:hAnsi="Arial" w:cs="Arial"/>
          <w:lang w:val="en-GB"/>
        </w:rPr>
        <w:t xml:space="preserve">, </w:t>
      </w:r>
      <w:r w:rsidR="0058326E" w:rsidRPr="00B74C86">
        <w:rPr>
          <w:rFonts w:ascii="Arial" w:hAnsi="Arial" w:cs="Arial"/>
          <w:lang w:val="en-GB"/>
        </w:rPr>
        <w:t>showed promising results in</w:t>
      </w:r>
      <w:r w:rsidR="00261ADE" w:rsidRPr="00B74C86">
        <w:rPr>
          <w:rFonts w:ascii="Arial" w:hAnsi="Arial" w:cs="Arial"/>
          <w:lang w:val="en-GB"/>
        </w:rPr>
        <w:t xml:space="preserve"> HSV stromal necrotizing keratitis. </w:t>
      </w:r>
      <w:r w:rsidR="00261ADE" w:rsidRPr="00B74C86">
        <w:rPr>
          <w:rFonts w:ascii="Arial" w:hAnsi="Arial" w:cs="Arial"/>
          <w:lang w:val="en-GB"/>
        </w:rPr>
        <w:fldChar w:fldCharType="begin">
          <w:fldData xml:space="preserve">PEVuZE5vdGU+PENpdGU+PEF1dGhvcj5IZWlsaWdlbmhhdXM8L0F1dGhvcj48WWVhcj4yMDAxPC9Z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=
</w:fldData>
        </w:fldChar>
      </w:r>
      <w:r w:rsidR="002F1478" w:rsidRPr="00B74C86">
        <w:rPr>
          <w:rFonts w:ascii="Arial" w:hAnsi="Arial" w:cs="Arial"/>
          <w:lang w:val="en-GB"/>
        </w:rPr>
        <w:instrText xml:space="preserve"> ADDIN EN.CITE </w:instrText>
      </w:r>
      <w:r w:rsidR="002F1478" w:rsidRPr="00B74C86">
        <w:rPr>
          <w:rFonts w:ascii="Arial" w:hAnsi="Arial" w:cs="Arial"/>
          <w:lang w:val="en-GB"/>
        </w:rPr>
        <w:fldChar w:fldCharType="begin">
          <w:fldData xml:space="preserve">PEVuZE5vdGU+PENpdGU+PEF1dGhvcj5IZWlsaWdlbmhhdXM8L0F1dGhvcj48WWVhcj4yMDAxPC9Z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=
</w:fldData>
        </w:fldChar>
      </w:r>
      <w:r w:rsidR="002F1478" w:rsidRPr="00B74C86">
        <w:rPr>
          <w:rFonts w:ascii="Arial" w:hAnsi="Arial" w:cs="Arial"/>
          <w:lang w:val="en-GB"/>
        </w:rPr>
        <w:instrText xml:space="preserve"> ADDIN EN.CITE.DATA </w:instrText>
      </w:r>
      <w:r w:rsidR="002F1478" w:rsidRPr="00B74C86">
        <w:rPr>
          <w:rFonts w:ascii="Arial" w:hAnsi="Arial" w:cs="Arial"/>
          <w:lang w:val="en-GB"/>
        </w:rPr>
      </w:r>
      <w:r w:rsidR="002F1478" w:rsidRPr="00B74C86">
        <w:rPr>
          <w:rFonts w:ascii="Arial" w:hAnsi="Arial" w:cs="Arial"/>
          <w:lang w:val="en-GB"/>
        </w:rPr>
        <w:fldChar w:fldCharType="end"/>
      </w:r>
      <w:r w:rsidR="00261ADE" w:rsidRPr="00B74C86">
        <w:rPr>
          <w:rFonts w:ascii="Arial" w:hAnsi="Arial" w:cs="Arial"/>
          <w:lang w:val="en-GB"/>
        </w:rPr>
      </w:r>
      <w:r w:rsidR="00261ADE" w:rsidRPr="00B74C86">
        <w:rPr>
          <w:rFonts w:ascii="Arial" w:hAnsi="Arial" w:cs="Arial"/>
          <w:lang w:val="en-GB"/>
        </w:rPr>
        <w:fldChar w:fldCharType="separate"/>
      </w:r>
      <w:r w:rsidR="002F1478" w:rsidRPr="00B74C86">
        <w:rPr>
          <w:rFonts w:ascii="Arial" w:hAnsi="Arial" w:cs="Arial"/>
          <w:noProof/>
          <w:lang w:val="en-GB"/>
        </w:rPr>
        <w:t>(7, 8)</w:t>
      </w:r>
      <w:r w:rsidR="00261ADE" w:rsidRPr="00B74C86">
        <w:rPr>
          <w:rFonts w:ascii="Arial" w:hAnsi="Arial" w:cs="Arial"/>
          <w:lang w:val="en-GB"/>
        </w:rPr>
        <w:fldChar w:fldCharType="end"/>
      </w:r>
      <w:r w:rsidR="002D676B" w:rsidRPr="00B74C86">
        <w:rPr>
          <w:rFonts w:ascii="Arial" w:hAnsi="Arial" w:cs="Arial"/>
          <w:lang w:val="en-GB"/>
        </w:rPr>
        <w:t xml:space="preserve"> </w:t>
      </w:r>
      <w:r w:rsidRPr="00B74C86">
        <w:rPr>
          <w:rFonts w:ascii="Arial" w:hAnsi="Arial" w:cs="Arial"/>
          <w:lang w:val="en-GB"/>
        </w:rPr>
        <w:t>In our patient, AMT was successful despite the persistent viral load and there was no new ocular recurrence in the course of the disease.</w:t>
      </w:r>
    </w:p>
    <w:p w14:paraId="273CEE58" w14:textId="6FBE63EC" w:rsidR="00FE0B44" w:rsidRPr="00B74C86" w:rsidRDefault="005D38E0" w:rsidP="00B74C86">
      <w:pPr>
        <w:spacing w:line="360" w:lineRule="auto"/>
        <w:jc w:val="both"/>
        <w:rPr>
          <w:rFonts w:ascii="Arial" w:hAnsi="Arial" w:cs="Arial"/>
          <w:lang w:val="en-GB"/>
        </w:rPr>
      </w:pPr>
      <w:r w:rsidRPr="00B74C86">
        <w:rPr>
          <w:rFonts w:ascii="Arial" w:hAnsi="Arial" w:cs="Arial"/>
          <w:lang w:val="en-GB"/>
        </w:rPr>
        <w:t>Secondly, she</w:t>
      </w:r>
      <w:r w:rsidR="00074907" w:rsidRPr="00B74C86">
        <w:rPr>
          <w:rFonts w:ascii="Arial" w:hAnsi="Arial" w:cs="Arial"/>
          <w:lang w:val="en-GB"/>
        </w:rPr>
        <w:t xml:space="preserve"> developed severe chronic skin and oGVHD</w:t>
      </w:r>
      <w:r w:rsidR="00C572BA" w:rsidRPr="00B74C86">
        <w:rPr>
          <w:rFonts w:ascii="Arial" w:hAnsi="Arial" w:cs="Arial"/>
          <w:lang w:val="en-GB"/>
        </w:rPr>
        <w:t xml:space="preserve">. The latter </w:t>
      </w:r>
      <w:r w:rsidR="00987273" w:rsidRPr="00B74C86">
        <w:rPr>
          <w:rFonts w:ascii="Arial" w:hAnsi="Arial" w:cs="Arial"/>
          <w:lang w:val="en-GB"/>
        </w:rPr>
        <w:t xml:space="preserve">affects about 40-60% of patients after aHSCT. </w:t>
      </w:r>
      <w:r w:rsidR="00987273" w:rsidRPr="00B74C86">
        <w:rPr>
          <w:rFonts w:ascii="Arial" w:hAnsi="Arial" w:cs="Arial"/>
          <w:lang w:val="en-GB"/>
        </w:rPr>
        <w:fldChar w:fldCharType="begin">
          <w:fldData xml:space="preserve">PEVuZE5vdGU+PENpdGU+PEF1dGhvcj5HZWhsc2VuPC9BdXRob3I+PFllYXI+MjAyMjwvWWVhcj48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</w:fldData>
        </w:fldChar>
      </w:r>
      <w:r w:rsidR="00987273" w:rsidRPr="00B74C86">
        <w:rPr>
          <w:rFonts w:ascii="Arial" w:hAnsi="Arial" w:cs="Arial"/>
          <w:lang w:val="en-GB"/>
        </w:rPr>
        <w:instrText xml:space="preserve"> ADDIN EN.CITE </w:instrText>
      </w:r>
      <w:r w:rsidR="00987273" w:rsidRPr="00B74C86">
        <w:rPr>
          <w:rFonts w:ascii="Arial" w:hAnsi="Arial" w:cs="Arial"/>
          <w:lang w:val="en-GB"/>
        </w:rPr>
        <w:fldChar w:fldCharType="begin">
          <w:fldData xml:space="preserve">PEVuZE5vdGU+PENpdGU+PEF1dGhvcj5HZWhsc2VuPC9BdXRob3I+PFllYXI+MjAyMjwvWWVhcj48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</w:fldData>
        </w:fldChar>
      </w:r>
      <w:r w:rsidR="00987273" w:rsidRPr="00B74C86">
        <w:rPr>
          <w:rFonts w:ascii="Arial" w:hAnsi="Arial" w:cs="Arial"/>
          <w:lang w:val="en-GB"/>
        </w:rPr>
        <w:instrText xml:space="preserve"> ADDIN EN.CITE.DATA </w:instrText>
      </w:r>
      <w:r w:rsidR="00987273" w:rsidRPr="00B74C86">
        <w:rPr>
          <w:rFonts w:ascii="Arial" w:hAnsi="Arial" w:cs="Arial"/>
          <w:lang w:val="en-GB"/>
        </w:rPr>
      </w:r>
      <w:r w:rsidR="00987273" w:rsidRPr="00B74C86">
        <w:rPr>
          <w:rFonts w:ascii="Arial" w:hAnsi="Arial" w:cs="Arial"/>
          <w:lang w:val="en-GB"/>
        </w:rPr>
        <w:fldChar w:fldCharType="end"/>
      </w:r>
      <w:r w:rsidR="00987273" w:rsidRPr="00B74C86">
        <w:rPr>
          <w:rFonts w:ascii="Arial" w:hAnsi="Arial" w:cs="Arial"/>
          <w:lang w:val="en-GB"/>
        </w:rPr>
      </w:r>
      <w:r w:rsidR="00987273" w:rsidRPr="00B74C86">
        <w:rPr>
          <w:rFonts w:ascii="Arial" w:hAnsi="Arial" w:cs="Arial"/>
          <w:lang w:val="en-GB"/>
        </w:rPr>
        <w:fldChar w:fldCharType="separate"/>
      </w:r>
      <w:r w:rsidR="00987273" w:rsidRPr="00B74C86">
        <w:rPr>
          <w:rFonts w:ascii="Arial" w:hAnsi="Arial" w:cs="Arial"/>
          <w:lang w:val="en-GB"/>
        </w:rPr>
        <w:t>(9, 10)</w:t>
      </w:r>
      <w:r w:rsidR="00987273" w:rsidRPr="00B74C86">
        <w:rPr>
          <w:rFonts w:ascii="Arial" w:hAnsi="Arial" w:cs="Arial"/>
          <w:lang w:val="en-GB"/>
        </w:rPr>
        <w:fldChar w:fldCharType="end"/>
      </w:r>
      <w:r w:rsidR="00987273" w:rsidRPr="00B74C86">
        <w:rPr>
          <w:rFonts w:ascii="Arial" w:hAnsi="Arial" w:cs="Arial"/>
          <w:lang w:val="en-GB"/>
        </w:rPr>
        <w:t xml:space="preserve"> In its advanced stages, oGVHD is one of the most severe immunologically mediated diseases of the ocular surface and significantly and lastingly restricts the quality of life of those affected due to </w:t>
      </w:r>
      <w:r w:rsidR="0074280A" w:rsidRPr="00B74C86">
        <w:rPr>
          <w:rFonts w:ascii="Arial" w:hAnsi="Arial" w:cs="Arial"/>
          <w:lang w:val="en-GB"/>
        </w:rPr>
        <w:t xml:space="preserve">possible </w:t>
      </w:r>
      <w:r w:rsidR="00987273" w:rsidRPr="00B74C86">
        <w:rPr>
          <w:rFonts w:ascii="Arial" w:hAnsi="Arial" w:cs="Arial"/>
          <w:lang w:val="en-GB"/>
        </w:rPr>
        <w:t>permanent loss of vision. Complications such as bacterial and mycotic ulceration or immunologically induced melting or even perforation of the cornea are a well-known risk in severe cases of oGVHD.</w:t>
      </w:r>
      <w:r w:rsidR="002A3DD8" w:rsidRPr="00B74C86">
        <w:rPr>
          <w:rFonts w:ascii="Arial" w:hAnsi="Arial" w:cs="Arial"/>
          <w:lang w:val="en-GB"/>
        </w:rPr>
        <w:t xml:space="preserve"> </w:t>
      </w:r>
      <w:r w:rsidR="002A3DD8" w:rsidRPr="00B74C86">
        <w:rPr>
          <w:rFonts w:ascii="Arial" w:hAnsi="Arial" w:cs="Arial"/>
          <w:lang w:val="en-GB"/>
        </w:rPr>
        <w:fldChar w:fldCharType="begin"/>
      </w:r>
      <w:r w:rsidR="002A3DD8" w:rsidRPr="00B74C86">
        <w:rPr>
          <w:rFonts w:ascii="Arial" w:hAnsi="Arial" w:cs="Arial"/>
          <w:lang w:val="en-GB"/>
        </w:rPr>
        <w:instrText xml:space="preserve"> ADDIN EN.CITE &lt;EndNote&gt;&lt;Cite&gt;&lt;Author&gt;Pezzotta&lt;/Author&gt;&lt;Year&gt;2015&lt;/Year&gt;&lt;RecNum&gt;385&lt;/RecNum&gt;&lt;DisplayText&gt;(11)&lt;/DisplayText&gt;&lt;record&gt;&lt;rec-number&gt;385&lt;/rec-number&gt;&lt;foreign-keys&gt;&lt;key app="EN" db-id="tp2re9w2sxfetze2ds8p2209vf09zaaf0wxz" timestamp="1683056842"&gt;385&lt;/key&gt;&lt;/foreign-keys&gt;&lt;ref-type name="Journal Article"&gt;17&lt;/ref-type&gt;&lt;contributors&gt;&lt;authors&gt;&lt;author&gt;Pezzotta, S&lt;/author&gt;&lt;author&gt;Rossi, GC&lt;/author&gt;&lt;author&gt;Scudeller, L&lt;/author&gt;&lt;author&gt;Antoniazzi, E&lt;/author&gt;&lt;author&gt;Bianchi, PE&lt;/author&gt;&lt;author&gt;Perotti, C&lt;/author&gt;&lt;author&gt;Del Fante, C&lt;/author&gt;&lt;/authors&gt;&lt;/contributors&gt;&lt;titles&gt;&lt;title&gt;A cross-sectional study on vision-related quality of life in patients with ocular GvHD&lt;/title&gt;&lt;secondary-title&gt;Bone Marrow Transplantation&lt;/secondary-title&gt;&lt;/titles&gt;&lt;periodical&gt;&lt;full-title&gt;Bone marrow transplantation&lt;/full-title&gt;&lt;/periodical&gt;&lt;pages&gt;1224-1226&lt;/pages&gt;&lt;volume&gt;50&lt;/volume&gt;&lt;number&gt;9&lt;/number&gt;&lt;dates&gt;&lt;year&gt;2015&lt;/year&gt;&lt;/dates&gt;&lt;isbn&gt;1476-5365&lt;/isbn&gt;&lt;urls&gt;&lt;/urls&gt;&lt;/record&gt;&lt;/Cite&gt;&lt;/EndNote&gt;</w:instrText>
      </w:r>
      <w:r w:rsidR="002A3DD8" w:rsidRPr="00B74C86">
        <w:rPr>
          <w:rFonts w:ascii="Arial" w:hAnsi="Arial" w:cs="Arial"/>
          <w:lang w:val="en-GB"/>
        </w:rPr>
        <w:fldChar w:fldCharType="separate"/>
      </w:r>
      <w:r w:rsidR="002A3DD8" w:rsidRPr="00B74C86">
        <w:rPr>
          <w:rFonts w:ascii="Arial" w:hAnsi="Arial" w:cs="Arial"/>
          <w:lang w:val="en-GB"/>
        </w:rPr>
        <w:t>(11)</w:t>
      </w:r>
      <w:r w:rsidR="002A3DD8" w:rsidRPr="00B74C86">
        <w:rPr>
          <w:rFonts w:ascii="Arial" w:hAnsi="Arial" w:cs="Arial"/>
          <w:lang w:val="en-GB"/>
        </w:rPr>
        <w:fldChar w:fldCharType="end"/>
      </w:r>
      <w:r w:rsidR="0010281E" w:rsidRPr="00B74C86">
        <w:rPr>
          <w:rFonts w:ascii="Arial" w:hAnsi="Arial" w:cs="Arial"/>
          <w:lang w:val="en-GB"/>
        </w:rPr>
        <w:t xml:space="preserve"> </w:t>
      </w:r>
      <w:r w:rsidR="001E4014" w:rsidRPr="00B74C86">
        <w:rPr>
          <w:rFonts w:ascii="Arial" w:hAnsi="Arial" w:cs="Arial"/>
          <w:lang w:val="en-GB"/>
        </w:rPr>
        <w:t xml:space="preserve">Fortunately, progression of oGVHD was prevented and controlled thanks to rapid initiation of treatment with topical steroids and ciclosporin. </w:t>
      </w:r>
      <w:r w:rsidR="00C735D5">
        <w:rPr>
          <w:rFonts w:ascii="Arial" w:hAnsi="Arial" w:cs="Arial"/>
          <w:lang w:val="en-GB"/>
        </w:rPr>
        <w:t xml:space="preserve">Of course, </w:t>
      </w:r>
      <w:r w:rsidR="00964765">
        <w:rPr>
          <w:rFonts w:ascii="Arial" w:hAnsi="Arial" w:cs="Arial"/>
          <w:lang w:val="en-GB"/>
        </w:rPr>
        <w:t xml:space="preserve">severe </w:t>
      </w:r>
      <w:r w:rsidR="00C735D5">
        <w:rPr>
          <w:rFonts w:ascii="Arial" w:hAnsi="Arial" w:cs="Arial"/>
          <w:lang w:val="en-GB"/>
        </w:rPr>
        <w:t>systemic GVHD</w:t>
      </w:r>
      <w:r w:rsidR="00FD1BD6">
        <w:rPr>
          <w:rFonts w:ascii="Arial" w:hAnsi="Arial" w:cs="Arial"/>
          <w:lang w:val="en-GB"/>
        </w:rPr>
        <w:t xml:space="preserve"> with predominantly involvement of the skin was treated by the </w:t>
      </w:r>
      <w:r w:rsidR="00964765">
        <w:rPr>
          <w:rFonts w:ascii="Arial" w:hAnsi="Arial" w:cs="Arial"/>
          <w:lang w:val="en-GB"/>
        </w:rPr>
        <w:t xml:space="preserve">dermatologists and </w:t>
      </w:r>
      <w:r w:rsidR="00FD1BD6">
        <w:rPr>
          <w:rFonts w:ascii="Arial" w:hAnsi="Arial" w:cs="Arial"/>
          <w:lang w:val="en-GB"/>
        </w:rPr>
        <w:t>oncologist</w:t>
      </w:r>
      <w:r w:rsidR="00964765">
        <w:rPr>
          <w:rFonts w:ascii="Arial" w:hAnsi="Arial" w:cs="Arial"/>
          <w:lang w:val="en-GB"/>
        </w:rPr>
        <w:t xml:space="preserve">s. </w:t>
      </w:r>
      <w:r w:rsidR="00E774B2">
        <w:rPr>
          <w:rFonts w:ascii="Arial" w:hAnsi="Arial" w:cs="Arial"/>
          <w:lang w:val="en-GB"/>
        </w:rPr>
        <w:t>For privacy reasons pictures of mucocutaneous herpetic involvement and skin</w:t>
      </w:r>
      <w:r w:rsidR="00415822">
        <w:rPr>
          <w:rFonts w:ascii="Arial" w:hAnsi="Arial" w:cs="Arial"/>
          <w:lang w:val="en-GB"/>
        </w:rPr>
        <w:t xml:space="preserve"> lesions due to chronic GVHD are not displayed.</w:t>
      </w:r>
    </w:p>
    <w:p w14:paraId="29456AC2" w14:textId="1A994EA2" w:rsidR="00FE0B44" w:rsidRPr="00B74C86" w:rsidRDefault="00FE0B44" w:rsidP="00B74C86">
      <w:pPr>
        <w:spacing w:line="360" w:lineRule="auto"/>
        <w:jc w:val="both"/>
        <w:rPr>
          <w:rFonts w:ascii="Arial" w:hAnsi="Arial" w:cs="Arial"/>
          <w:lang w:val="en-GB"/>
        </w:rPr>
      </w:pPr>
      <w:r w:rsidRPr="00B74C86">
        <w:rPr>
          <w:rFonts w:ascii="Arial" w:hAnsi="Arial" w:cs="Arial"/>
          <w:lang w:val="en-GB"/>
        </w:rPr>
        <w:lastRenderedPageBreak/>
        <w:t>Thirdly,</w:t>
      </w:r>
      <w:r w:rsidR="00B97420" w:rsidRPr="00B74C86">
        <w:rPr>
          <w:rFonts w:ascii="Arial" w:hAnsi="Arial" w:cs="Arial"/>
          <w:lang w:val="en-GB"/>
        </w:rPr>
        <w:t xml:space="preserve"> as a </w:t>
      </w:r>
      <w:r w:rsidR="004220A5" w:rsidRPr="00B74C86">
        <w:rPr>
          <w:rFonts w:ascii="Arial" w:hAnsi="Arial" w:cs="Arial"/>
          <w:lang w:val="en-GB"/>
        </w:rPr>
        <w:t xml:space="preserve">possible </w:t>
      </w:r>
      <w:r w:rsidR="00B97420" w:rsidRPr="00B74C86">
        <w:rPr>
          <w:rFonts w:ascii="Arial" w:hAnsi="Arial" w:cs="Arial"/>
          <w:lang w:val="en-GB"/>
        </w:rPr>
        <w:t xml:space="preserve">toxic reaction to the escalation of systemic therapy, microcyst-like changes in the corneal epithelium with a significant reduction in visual acuity </w:t>
      </w:r>
      <w:r w:rsidR="00355838" w:rsidRPr="00B74C86">
        <w:rPr>
          <w:rFonts w:ascii="Arial" w:hAnsi="Arial" w:cs="Arial"/>
          <w:lang w:val="en-GB"/>
        </w:rPr>
        <w:t xml:space="preserve">and refractive shift </w:t>
      </w:r>
      <w:r w:rsidR="00B97420" w:rsidRPr="00B74C86">
        <w:rPr>
          <w:rFonts w:ascii="Arial" w:hAnsi="Arial" w:cs="Arial"/>
          <w:lang w:val="en-GB"/>
        </w:rPr>
        <w:t>were seen over the course of the disease. Under the established local therapy and multiple antiviral systemic medication changes, these regressed.</w:t>
      </w:r>
      <w:r w:rsidR="004220A5" w:rsidRPr="00B74C86">
        <w:rPr>
          <w:rFonts w:ascii="Arial" w:hAnsi="Arial" w:cs="Arial"/>
          <w:lang w:val="en-GB"/>
        </w:rPr>
        <w:t xml:space="preserve"> </w:t>
      </w:r>
      <w:r w:rsidR="00003667" w:rsidRPr="00B74C86">
        <w:rPr>
          <w:rFonts w:ascii="Arial" w:hAnsi="Arial" w:cs="Arial"/>
          <w:lang w:val="en-GB"/>
        </w:rPr>
        <w:t>Some</w:t>
      </w:r>
      <w:r w:rsidR="00687DF3" w:rsidRPr="00B74C86">
        <w:rPr>
          <w:rFonts w:ascii="Arial" w:hAnsi="Arial" w:cs="Arial"/>
          <w:lang w:val="en-GB"/>
        </w:rPr>
        <w:t xml:space="preserve"> a</w:t>
      </w:r>
      <w:r w:rsidR="00355838" w:rsidRPr="00B74C86">
        <w:rPr>
          <w:rFonts w:ascii="Arial" w:hAnsi="Arial" w:cs="Arial"/>
          <w:lang w:val="en-GB"/>
        </w:rPr>
        <w:t>ntibody-drug conjugates (ADCs)</w:t>
      </w:r>
      <w:r w:rsidR="00687DF3" w:rsidRPr="00B74C86">
        <w:rPr>
          <w:rFonts w:ascii="Arial" w:hAnsi="Arial" w:cs="Arial"/>
          <w:lang w:val="en-GB"/>
        </w:rPr>
        <w:t>, as</w:t>
      </w:r>
      <w:r w:rsidR="00355838" w:rsidRPr="00B74C86">
        <w:rPr>
          <w:rFonts w:ascii="Arial" w:hAnsi="Arial" w:cs="Arial"/>
          <w:lang w:val="en-GB"/>
        </w:rPr>
        <w:t xml:space="preserve"> a class of cancer therapies, </w:t>
      </w:r>
      <w:r w:rsidR="00687DF3" w:rsidRPr="00B74C86">
        <w:rPr>
          <w:rFonts w:ascii="Arial" w:hAnsi="Arial" w:cs="Arial"/>
          <w:lang w:val="en-GB"/>
        </w:rPr>
        <w:t xml:space="preserve">can be </w:t>
      </w:r>
      <w:r w:rsidR="00355838" w:rsidRPr="00B74C86">
        <w:rPr>
          <w:rFonts w:ascii="Arial" w:hAnsi="Arial" w:cs="Arial"/>
          <w:lang w:val="en-GB"/>
        </w:rPr>
        <w:t xml:space="preserve">linked to corneal abnormalities. </w:t>
      </w:r>
      <w:r w:rsidR="00737C16" w:rsidRPr="00B74C86">
        <w:rPr>
          <w:rFonts w:ascii="Arial" w:hAnsi="Arial" w:cs="Arial"/>
          <w:lang w:val="en-GB"/>
        </w:rPr>
        <w:t>They consist of highly potent cytotoxins that can cause a range of side effects, with ocular toxicity being one of</w:t>
      </w:r>
      <w:r w:rsidR="00BF4AD0" w:rsidRPr="00B74C86">
        <w:rPr>
          <w:rFonts w:ascii="Arial" w:hAnsi="Arial" w:cs="Arial"/>
          <w:lang w:val="en-GB"/>
        </w:rPr>
        <w:t xml:space="preserve"> them</w:t>
      </w:r>
      <w:r w:rsidR="00737C16" w:rsidRPr="00B74C86">
        <w:rPr>
          <w:rFonts w:ascii="Arial" w:hAnsi="Arial" w:cs="Arial"/>
          <w:lang w:val="en-GB"/>
        </w:rPr>
        <w:t>.</w:t>
      </w:r>
      <w:r w:rsidR="00BF4AD0" w:rsidRPr="00B74C86">
        <w:rPr>
          <w:rFonts w:ascii="Arial" w:hAnsi="Arial" w:cs="Arial"/>
          <w:lang w:val="en-GB"/>
        </w:rPr>
        <w:t xml:space="preserve"> </w:t>
      </w:r>
      <w:r w:rsidR="00355838" w:rsidRPr="00B74C86">
        <w:rPr>
          <w:rFonts w:ascii="Arial" w:hAnsi="Arial" w:cs="Arial"/>
          <w:lang w:val="en-GB"/>
        </w:rPr>
        <w:t>ADC-related keratopathy and</w:t>
      </w:r>
      <w:r w:rsidR="008C4864" w:rsidRPr="00B74C86">
        <w:rPr>
          <w:rFonts w:ascii="Arial" w:hAnsi="Arial" w:cs="Arial"/>
          <w:lang w:val="en-GB"/>
        </w:rPr>
        <w:t xml:space="preserve"> MECs </w:t>
      </w:r>
      <w:r w:rsidR="00E11947" w:rsidRPr="00B74C86">
        <w:rPr>
          <w:rFonts w:ascii="Arial" w:hAnsi="Arial" w:cs="Arial"/>
          <w:lang w:val="en-GB"/>
        </w:rPr>
        <w:t>are still an area of ongoing research and exact mechanisms still need to be investigated</w:t>
      </w:r>
      <w:r w:rsidR="00E56FDD" w:rsidRPr="00B74C86">
        <w:rPr>
          <w:rFonts w:ascii="Arial" w:hAnsi="Arial" w:cs="Arial"/>
          <w:lang w:val="en-GB"/>
        </w:rPr>
        <w:t xml:space="preserve">. </w:t>
      </w:r>
      <w:r w:rsidR="00DC7BEA" w:rsidRPr="00B74C86">
        <w:rPr>
          <w:rFonts w:ascii="Arial" w:hAnsi="Arial" w:cs="Arial"/>
          <w:lang w:val="en-GB"/>
        </w:rPr>
        <w:fldChar w:fldCharType="begin"/>
      </w:r>
      <w:r w:rsidR="00DC7BEA" w:rsidRPr="00B74C86">
        <w:rPr>
          <w:rFonts w:ascii="Arial" w:hAnsi="Arial" w:cs="Arial"/>
          <w:lang w:val="en-GB"/>
        </w:rPr>
        <w:instrText xml:space="preserve"> ADDIN EN.CITE &lt;EndNote&gt;&lt;Cite&gt;&lt;Author&gt;Jaffry&lt;/Author&gt;&lt;Year&gt;2023&lt;/Year&gt;&lt;RecNum&gt;421&lt;/RecNum&gt;&lt;DisplayText&gt;(12)&lt;/DisplayText&gt;&lt;record&gt;&lt;rec-number&gt;421&lt;/rec-number&gt;&lt;foreign-keys&gt;&lt;key app="EN" db-id="tp2re9w2sxfetze2ds8p2209vf09zaaf0wxz" timestamp="1728673400"&gt;421&lt;/key&gt;&lt;/foreign-keys&gt;&lt;ref-type name="Journal Article"&gt;17&lt;/ref-type&gt;&lt;contributors&gt;&lt;authors&gt;&lt;author&gt;Jaffry, Mustafa&lt;/author&gt;&lt;author&gt;Choudhry, Hassaam&lt;/author&gt;&lt;author&gt;Aftab, Owais M&lt;/author&gt;&lt;author&gt;Dastjerdi, Mohammad H&lt;/author&gt;&lt;/authors&gt;&lt;/contributors&gt;&lt;titles&gt;&lt;title&gt;Antibody-drug conjugates and ocular toxicity&lt;/title&gt;&lt;secondary-title&gt;Journal of Ocular Pharmacology and Therapeutics&lt;/secondary-title&gt;&lt;/titles&gt;&lt;periodical&gt;&lt;full-title&gt;Journal of ocular pharmacology and therapeutics&lt;/full-title&gt;&lt;/periodical&gt;&lt;pages&gt;675-691&lt;/pages&gt;&lt;volume&gt;39&lt;/volume&gt;&lt;number&gt;10&lt;/number&gt;&lt;dates&gt;&lt;year&gt;2023&lt;/year&gt;&lt;/dates&gt;&lt;isbn&gt;1080-7683&lt;/isbn&gt;&lt;urls&gt;&lt;/urls&gt;&lt;/record&gt;&lt;/Cite&gt;&lt;/EndNote&gt;</w:instrText>
      </w:r>
      <w:r w:rsidR="00DC7BEA" w:rsidRPr="00B74C86">
        <w:rPr>
          <w:rFonts w:ascii="Arial" w:hAnsi="Arial" w:cs="Arial"/>
          <w:lang w:val="en-GB"/>
        </w:rPr>
        <w:fldChar w:fldCharType="separate"/>
      </w:r>
      <w:r w:rsidR="00DC7BEA" w:rsidRPr="00B74C86">
        <w:rPr>
          <w:rFonts w:ascii="Arial" w:hAnsi="Arial" w:cs="Arial"/>
          <w:noProof/>
          <w:lang w:val="en-GB"/>
        </w:rPr>
        <w:t>(12)</w:t>
      </w:r>
      <w:r w:rsidR="00DC7BEA" w:rsidRPr="00B74C86">
        <w:rPr>
          <w:rFonts w:ascii="Arial" w:hAnsi="Arial" w:cs="Arial"/>
          <w:lang w:val="en-GB"/>
        </w:rPr>
        <w:fldChar w:fldCharType="end"/>
      </w:r>
    </w:p>
    <w:p w14:paraId="5CB6E77F" w14:textId="77777777" w:rsidR="00FE0B44" w:rsidRPr="00B74C86" w:rsidRDefault="00FE0B44" w:rsidP="00B74C86">
      <w:pPr>
        <w:spacing w:line="360" w:lineRule="auto"/>
        <w:jc w:val="both"/>
        <w:rPr>
          <w:rFonts w:ascii="Arial" w:hAnsi="Arial" w:cs="Arial"/>
          <w:lang w:val="en-GB"/>
        </w:rPr>
      </w:pPr>
    </w:p>
    <w:p w14:paraId="0A05DE77" w14:textId="670AB4AF" w:rsidR="0006523F" w:rsidRPr="00B74C86" w:rsidRDefault="00B447AC" w:rsidP="00B74C86">
      <w:pPr>
        <w:spacing w:line="360" w:lineRule="auto"/>
        <w:jc w:val="both"/>
        <w:rPr>
          <w:rFonts w:ascii="Arial" w:hAnsi="Arial" w:cs="Arial"/>
          <w:b/>
          <w:bCs/>
          <w:lang w:val="en-GB"/>
        </w:rPr>
      </w:pPr>
      <w:r w:rsidRPr="00B74C86">
        <w:rPr>
          <w:rFonts w:ascii="Arial" w:hAnsi="Arial" w:cs="Arial"/>
          <w:b/>
          <w:bCs/>
          <w:lang w:val="en-GB"/>
        </w:rPr>
        <w:t>Conclusion</w:t>
      </w:r>
    </w:p>
    <w:p w14:paraId="613ABA5B" w14:textId="77777777" w:rsidR="0006523F" w:rsidRDefault="00206F37" w:rsidP="00B74C86">
      <w:pPr>
        <w:spacing w:line="360" w:lineRule="auto"/>
        <w:jc w:val="both"/>
        <w:rPr>
          <w:rFonts w:ascii="Arial" w:hAnsi="Arial" w:cs="Arial"/>
          <w:lang w:val="en-GB"/>
        </w:rPr>
      </w:pPr>
      <w:r w:rsidRPr="00B74C86">
        <w:rPr>
          <w:rFonts w:ascii="Arial" w:hAnsi="Arial" w:cs="Arial"/>
          <w:lang w:val="en-GB"/>
        </w:rPr>
        <w:t xml:space="preserve">The remarkable course of our patient with therapy-resistant mucocutaneous HSV-1 infection </w:t>
      </w:r>
      <w:r w:rsidR="00995E7D" w:rsidRPr="00B74C86">
        <w:rPr>
          <w:rFonts w:ascii="Arial" w:hAnsi="Arial" w:cs="Arial"/>
          <w:lang w:val="en-GB"/>
        </w:rPr>
        <w:t xml:space="preserve">highlights the close </w:t>
      </w:r>
      <w:r w:rsidR="002C7454" w:rsidRPr="00B74C86">
        <w:rPr>
          <w:rFonts w:ascii="Arial" w:hAnsi="Arial" w:cs="Arial"/>
          <w:lang w:val="en-GB"/>
        </w:rPr>
        <w:t xml:space="preserve">connection of </w:t>
      </w:r>
      <w:r w:rsidR="00B71A03" w:rsidRPr="00B74C86">
        <w:rPr>
          <w:rFonts w:ascii="Arial" w:hAnsi="Arial" w:cs="Arial"/>
          <w:lang w:val="en-GB"/>
        </w:rPr>
        <w:t xml:space="preserve">the skin including mucocutaneous tissue and the eye. </w:t>
      </w:r>
      <w:r w:rsidR="009D0D9A" w:rsidRPr="00B74C86">
        <w:rPr>
          <w:rFonts w:ascii="Arial" w:hAnsi="Arial" w:cs="Arial"/>
          <w:lang w:val="en-GB"/>
        </w:rPr>
        <w:t xml:space="preserve">We emphasize the high need for increasing clinical awareness and the necessity of a multidisciplinary approach to manage such complex presentations of different organs effectively. </w:t>
      </w:r>
    </w:p>
    <w:p w14:paraId="3FDFF52D" w14:textId="20C2837B" w:rsidR="0060272A" w:rsidRPr="00B74C86" w:rsidRDefault="000C3B25" w:rsidP="00B74C86">
      <w:pPr>
        <w:spacing w:line="360" w:lineRule="auto"/>
        <w:jc w:val="both"/>
        <w:rPr>
          <w:rFonts w:ascii="Arial" w:hAnsi="Arial" w:cs="Arial"/>
          <w:lang w:val="en-GB"/>
        </w:rPr>
      </w:pPr>
      <w:r w:rsidRPr="00B74C86">
        <w:rPr>
          <w:rFonts w:ascii="Arial" w:hAnsi="Arial" w:cs="Arial"/>
          <w:lang w:val="en-GB"/>
        </w:rPr>
        <w:t xml:space="preserve">In severe herpetic keratitis </w:t>
      </w:r>
      <w:r w:rsidR="003E3B39" w:rsidRPr="00B74C86">
        <w:rPr>
          <w:rFonts w:ascii="Arial" w:hAnsi="Arial" w:cs="Arial"/>
          <w:lang w:val="en-GB"/>
        </w:rPr>
        <w:t>AMT can support</w:t>
      </w:r>
      <w:r w:rsidR="001C2E09" w:rsidRPr="00B74C86">
        <w:rPr>
          <w:rFonts w:ascii="Arial" w:hAnsi="Arial" w:cs="Arial"/>
          <w:lang w:val="en-GB"/>
        </w:rPr>
        <w:t xml:space="preserve"> reestablishment of</w:t>
      </w:r>
      <w:r w:rsidR="003E3B39" w:rsidRPr="00B74C86">
        <w:rPr>
          <w:rFonts w:ascii="Arial" w:hAnsi="Arial" w:cs="Arial"/>
          <w:lang w:val="en-GB"/>
        </w:rPr>
        <w:t xml:space="preserve"> corneal integrity and enhan</w:t>
      </w:r>
      <w:r w:rsidR="001C2E09" w:rsidRPr="00B74C86">
        <w:rPr>
          <w:rFonts w:ascii="Arial" w:hAnsi="Arial" w:cs="Arial"/>
          <w:lang w:val="en-GB"/>
        </w:rPr>
        <w:t>ce</w:t>
      </w:r>
      <w:r w:rsidR="003E3B39" w:rsidRPr="00B74C86">
        <w:rPr>
          <w:rFonts w:ascii="Arial" w:hAnsi="Arial" w:cs="Arial"/>
          <w:lang w:val="en-GB"/>
        </w:rPr>
        <w:t xml:space="preserve"> visual outcomes, but it should </w:t>
      </w:r>
      <w:r w:rsidR="001C2E09" w:rsidRPr="00B74C86">
        <w:rPr>
          <w:rFonts w:ascii="Arial" w:hAnsi="Arial" w:cs="Arial"/>
          <w:lang w:val="en-GB"/>
        </w:rPr>
        <w:t xml:space="preserve">only </w:t>
      </w:r>
      <w:r w:rsidR="003E3B39" w:rsidRPr="00B74C86">
        <w:rPr>
          <w:rFonts w:ascii="Arial" w:hAnsi="Arial" w:cs="Arial"/>
          <w:lang w:val="en-GB"/>
        </w:rPr>
        <w:t xml:space="preserve">be used </w:t>
      </w:r>
      <w:r w:rsidR="0060272A" w:rsidRPr="00B74C86">
        <w:rPr>
          <w:rFonts w:ascii="Arial" w:hAnsi="Arial" w:cs="Arial"/>
          <w:lang w:val="en-GB"/>
        </w:rPr>
        <w:t>additionally to</w:t>
      </w:r>
      <w:r w:rsidR="003E3B39" w:rsidRPr="00B74C86">
        <w:rPr>
          <w:rFonts w:ascii="Arial" w:hAnsi="Arial" w:cs="Arial"/>
          <w:lang w:val="en-GB"/>
        </w:rPr>
        <w:t xml:space="preserve"> antiviral therapy to manage the underlying HSV-1 infection.</w:t>
      </w:r>
      <w:r w:rsidR="0060272A" w:rsidRPr="00B74C86">
        <w:rPr>
          <w:rFonts w:ascii="Arial" w:hAnsi="Arial" w:cs="Arial"/>
          <w:lang w:val="en-GB"/>
        </w:rPr>
        <w:t xml:space="preserve"> </w:t>
      </w:r>
      <w:r w:rsidR="00D22FB1" w:rsidRPr="00B74C86">
        <w:rPr>
          <w:rFonts w:ascii="Arial" w:hAnsi="Arial" w:cs="Arial"/>
          <w:lang w:val="en-GB"/>
        </w:rPr>
        <w:t>Moreover, c</w:t>
      </w:r>
      <w:r w:rsidRPr="00B74C86">
        <w:rPr>
          <w:rFonts w:ascii="Arial" w:hAnsi="Arial" w:cs="Arial"/>
          <w:lang w:val="en-GB"/>
        </w:rPr>
        <w:t xml:space="preserve">lose controls are mandatory to </w:t>
      </w:r>
      <w:r w:rsidR="00D22FB1" w:rsidRPr="00B74C86">
        <w:rPr>
          <w:rFonts w:ascii="Arial" w:hAnsi="Arial" w:cs="Arial"/>
          <w:lang w:val="en-GB"/>
        </w:rPr>
        <w:t>catch the window of opportunity of treating oGVHD before rapid progression in th</w:t>
      </w:r>
      <w:r w:rsidR="008D1F35" w:rsidRPr="00B74C86">
        <w:rPr>
          <w:rFonts w:ascii="Arial" w:hAnsi="Arial" w:cs="Arial"/>
          <w:lang w:val="en-GB"/>
        </w:rPr>
        <w:t>is</w:t>
      </w:r>
      <w:r w:rsidR="00D22FB1" w:rsidRPr="00B74C86">
        <w:rPr>
          <w:rFonts w:ascii="Arial" w:hAnsi="Arial" w:cs="Arial"/>
          <w:lang w:val="en-GB"/>
        </w:rPr>
        <w:t xml:space="preserve"> vulnerable cohort. </w:t>
      </w:r>
    </w:p>
    <w:p w14:paraId="51630A4B" w14:textId="4B3520AC" w:rsidR="007F1EE1" w:rsidRPr="00B74C86" w:rsidRDefault="007F1EE1">
      <w:pPr>
        <w:rPr>
          <w:rFonts w:ascii="Arial" w:hAnsi="Arial" w:cs="Arial"/>
          <w:lang w:val="en-GB"/>
        </w:rPr>
      </w:pPr>
      <w:r w:rsidRPr="00B74C86">
        <w:rPr>
          <w:rFonts w:ascii="Arial" w:hAnsi="Arial" w:cs="Arial"/>
          <w:lang w:val="en-GB"/>
        </w:rPr>
        <w:br w:type="page"/>
      </w:r>
    </w:p>
    <w:p w14:paraId="046A4F9F" w14:textId="1E48688C" w:rsidR="00747B2A" w:rsidRPr="00B74C86" w:rsidRDefault="00747B2A" w:rsidP="00574C49">
      <w:pPr>
        <w:spacing w:line="360" w:lineRule="auto"/>
        <w:jc w:val="both"/>
        <w:rPr>
          <w:rFonts w:ascii="Arial" w:hAnsi="Arial" w:cs="Arial"/>
          <w:b/>
          <w:bCs/>
          <w:lang w:val="en-GB"/>
        </w:rPr>
      </w:pPr>
      <w:r w:rsidRPr="00B74C86">
        <w:rPr>
          <w:rFonts w:ascii="Arial" w:hAnsi="Arial" w:cs="Arial"/>
          <w:b/>
          <w:bCs/>
          <w:lang w:val="en-GB"/>
        </w:rPr>
        <w:lastRenderedPageBreak/>
        <w:t>References</w:t>
      </w:r>
    </w:p>
    <w:p w14:paraId="2006BEF5" w14:textId="77777777" w:rsidR="00CE0A07" w:rsidRPr="00B74C86" w:rsidRDefault="00CE0A07" w:rsidP="00574C49">
      <w:pPr>
        <w:spacing w:line="360" w:lineRule="auto"/>
        <w:jc w:val="both"/>
        <w:rPr>
          <w:rFonts w:ascii="Arial" w:hAnsi="Arial" w:cs="Arial"/>
          <w:lang w:val="en-GB"/>
        </w:rPr>
      </w:pPr>
    </w:p>
    <w:p w14:paraId="47EC69CC" w14:textId="77777777" w:rsidR="00DC7BEA" w:rsidRPr="00B74C86" w:rsidRDefault="00D65167" w:rsidP="00DC7BEA">
      <w:pPr>
        <w:pStyle w:val="EndNoteBibliography"/>
        <w:spacing w:after="0"/>
        <w:rPr>
          <w:rFonts w:ascii="Arial" w:hAnsi="Arial" w:cs="Arial"/>
        </w:rPr>
      </w:pPr>
      <w:r w:rsidRPr="00B74C86">
        <w:rPr>
          <w:rFonts w:ascii="Arial" w:hAnsi="Arial" w:cs="Arial"/>
          <w:lang w:val="en-GB"/>
        </w:rPr>
        <w:fldChar w:fldCharType="begin"/>
      </w:r>
      <w:r w:rsidRPr="00B74C86">
        <w:rPr>
          <w:rFonts w:ascii="Arial" w:hAnsi="Arial" w:cs="Arial"/>
          <w:lang w:val="en-GB"/>
        </w:rPr>
        <w:instrText xml:space="preserve"> ADDIN EN.REFLIST </w:instrText>
      </w:r>
      <w:r w:rsidRPr="00B74C86">
        <w:rPr>
          <w:rFonts w:ascii="Arial" w:hAnsi="Arial" w:cs="Arial"/>
          <w:lang w:val="en-GB"/>
        </w:rPr>
        <w:fldChar w:fldCharType="separate"/>
      </w:r>
      <w:r w:rsidR="00DC7BEA" w:rsidRPr="00B74C86">
        <w:rPr>
          <w:rFonts w:ascii="Arial" w:hAnsi="Arial" w:cs="Arial"/>
        </w:rPr>
        <w:t>1.</w:t>
      </w:r>
      <w:r w:rsidR="00DC7BEA" w:rsidRPr="00B74C86">
        <w:rPr>
          <w:rFonts w:ascii="Arial" w:hAnsi="Arial" w:cs="Arial"/>
        </w:rPr>
        <w:tab/>
        <w:t>Rabenau H, Buxbaum S, Preiser W, Weber B, Doerr H. Seroprevalence of herpes simplex virus types 1 and type 2 in the Frankfurt am Main area, Germany. Medical microbiology and immunology. 2002;190:153-60.</w:t>
      </w:r>
    </w:p>
    <w:p w14:paraId="21DD167A" w14:textId="77777777" w:rsidR="00DC7BEA" w:rsidRPr="00B74C86" w:rsidRDefault="00DC7BEA" w:rsidP="00DC7BEA">
      <w:pPr>
        <w:pStyle w:val="EndNoteBibliography"/>
        <w:spacing w:after="0"/>
        <w:rPr>
          <w:rFonts w:ascii="Arial" w:hAnsi="Arial" w:cs="Arial"/>
        </w:rPr>
      </w:pPr>
      <w:r w:rsidRPr="00B74C86">
        <w:rPr>
          <w:rFonts w:ascii="Arial" w:hAnsi="Arial" w:cs="Arial"/>
        </w:rPr>
        <w:t>2.</w:t>
      </w:r>
      <w:r w:rsidRPr="00B74C86">
        <w:rPr>
          <w:rFonts w:ascii="Arial" w:hAnsi="Arial" w:cs="Arial"/>
        </w:rPr>
        <w:tab/>
        <w:t>Xu F, Sternberg MR, Kottiri BJ, McQuillan GM, Lee FK, Nahmias AJ, et al. Trends in herpes simplex virus type 1 and type 2 seroprevalence in the United States. Jama. 2006;296(8):964-73.</w:t>
      </w:r>
    </w:p>
    <w:p w14:paraId="17416014" w14:textId="77777777" w:rsidR="00DC7BEA" w:rsidRPr="00B74C86" w:rsidRDefault="00DC7BEA" w:rsidP="00DC7BEA">
      <w:pPr>
        <w:pStyle w:val="EndNoteBibliography"/>
        <w:spacing w:after="0"/>
        <w:rPr>
          <w:rFonts w:ascii="Arial" w:hAnsi="Arial" w:cs="Arial"/>
        </w:rPr>
      </w:pPr>
      <w:r w:rsidRPr="00B74C86">
        <w:rPr>
          <w:rFonts w:ascii="Arial" w:hAnsi="Arial" w:cs="Arial"/>
        </w:rPr>
        <w:t>3.</w:t>
      </w:r>
      <w:r w:rsidRPr="00B74C86">
        <w:rPr>
          <w:rFonts w:ascii="Arial" w:hAnsi="Arial" w:cs="Arial"/>
        </w:rPr>
        <w:tab/>
        <w:t>Pepose JS, Keadle TL, Morrison LA. Ocular herpes simplex: changing epidemiology, emerging disease patterns, and the potential of vaccine prevention and therapy. American journal of ophthalmology. 2006;141(3):547-57. e2.</w:t>
      </w:r>
    </w:p>
    <w:p w14:paraId="14800316" w14:textId="77777777" w:rsidR="00DC7BEA" w:rsidRPr="00B74C86" w:rsidRDefault="00DC7BEA" w:rsidP="00DC7BEA">
      <w:pPr>
        <w:pStyle w:val="EndNoteBibliography"/>
        <w:spacing w:after="0"/>
        <w:rPr>
          <w:rFonts w:ascii="Arial" w:hAnsi="Arial" w:cs="Arial"/>
        </w:rPr>
      </w:pPr>
      <w:r w:rsidRPr="00B74C86">
        <w:rPr>
          <w:rFonts w:ascii="Arial" w:hAnsi="Arial" w:cs="Arial"/>
        </w:rPr>
        <w:t>4.</w:t>
      </w:r>
      <w:r w:rsidRPr="00B74C86">
        <w:rPr>
          <w:rFonts w:ascii="Arial" w:hAnsi="Arial" w:cs="Arial"/>
        </w:rPr>
        <w:tab/>
        <w:t>Lobo A-M, Agelidis AM, Shukla D. Pathogenesis of herpes simplex keratitis: The host cell response and ocular surface sequelae to infection and inflammation. The ocular surface. 2019;17(1):40-9.</w:t>
      </w:r>
    </w:p>
    <w:p w14:paraId="28EEDAD8" w14:textId="77777777" w:rsidR="00DC7BEA" w:rsidRPr="00B74C86" w:rsidRDefault="00DC7BEA" w:rsidP="00DC7BEA">
      <w:pPr>
        <w:pStyle w:val="EndNoteBibliography"/>
        <w:spacing w:after="0"/>
        <w:rPr>
          <w:rFonts w:ascii="Arial" w:hAnsi="Arial" w:cs="Arial"/>
        </w:rPr>
      </w:pPr>
      <w:r w:rsidRPr="00B74C86">
        <w:rPr>
          <w:rFonts w:ascii="Arial" w:hAnsi="Arial" w:cs="Arial"/>
        </w:rPr>
        <w:t>5.</w:t>
      </w:r>
      <w:r w:rsidRPr="00B74C86">
        <w:rPr>
          <w:rFonts w:ascii="Arial" w:hAnsi="Arial" w:cs="Arial"/>
        </w:rPr>
        <w:tab/>
        <w:t>Bradshaw MJ, Venkatesan A. Herpes simplex virus-1 encephalitis in adults: pathophysiology, diagnosis, and management. Neurotherapeutics. 2016;13(3):493-508.</w:t>
      </w:r>
    </w:p>
    <w:p w14:paraId="63AEC69A" w14:textId="77777777" w:rsidR="00DC7BEA" w:rsidRPr="00B74C86" w:rsidRDefault="00DC7BEA" w:rsidP="00DC7BEA">
      <w:pPr>
        <w:pStyle w:val="EndNoteBibliography"/>
        <w:spacing w:after="0"/>
        <w:rPr>
          <w:rFonts w:ascii="Arial" w:hAnsi="Arial" w:cs="Arial"/>
          <w:lang w:val="de-DE"/>
        </w:rPr>
      </w:pPr>
      <w:r w:rsidRPr="00B74C86">
        <w:rPr>
          <w:rFonts w:ascii="Arial" w:hAnsi="Arial" w:cs="Arial"/>
        </w:rPr>
        <w:t>6.</w:t>
      </w:r>
      <w:r w:rsidRPr="00B74C86">
        <w:rPr>
          <w:rFonts w:ascii="Arial" w:hAnsi="Arial" w:cs="Arial"/>
        </w:rPr>
        <w:tab/>
        <w:t xml:space="preserve">Koizumi N, Inatomi T, Sotozono C, Fullwood NJ, Quantock AJ, Kinoshita S. Growth factor mRNA and protein in preserved human amniotic membrane. </w:t>
      </w:r>
      <w:r w:rsidRPr="00B74C86">
        <w:rPr>
          <w:rFonts w:ascii="Arial" w:hAnsi="Arial" w:cs="Arial"/>
          <w:lang w:val="de-DE"/>
        </w:rPr>
        <w:t>Current eye research. 2000;20(3):173-7.</w:t>
      </w:r>
    </w:p>
    <w:p w14:paraId="283326B0" w14:textId="77777777" w:rsidR="00DC7BEA" w:rsidRPr="00B74C86" w:rsidRDefault="00DC7BEA" w:rsidP="00DC7BEA">
      <w:pPr>
        <w:pStyle w:val="EndNoteBibliography"/>
        <w:spacing w:after="0"/>
        <w:rPr>
          <w:rFonts w:ascii="Arial" w:hAnsi="Arial" w:cs="Arial"/>
        </w:rPr>
      </w:pPr>
      <w:r w:rsidRPr="00B74C86">
        <w:rPr>
          <w:rFonts w:ascii="Arial" w:hAnsi="Arial" w:cs="Arial"/>
          <w:lang w:val="de-DE"/>
        </w:rPr>
        <w:t>7.</w:t>
      </w:r>
      <w:r w:rsidRPr="00B74C86">
        <w:rPr>
          <w:rFonts w:ascii="Arial" w:hAnsi="Arial" w:cs="Arial"/>
          <w:lang w:val="de-DE"/>
        </w:rPr>
        <w:tab/>
        <w:t xml:space="preserve">Heiligenhaus A, Bauer D, Meller D, Steuhl K-P, Tseng SC. </w:t>
      </w:r>
      <w:r w:rsidRPr="00B74C86">
        <w:rPr>
          <w:rFonts w:ascii="Arial" w:hAnsi="Arial" w:cs="Arial"/>
        </w:rPr>
        <w:t>Improvement of HSV-1 necrotizing keratitis with amniotic membrane transplantation. Investigative ophthalmology &amp; visual science. 2001;42(9):1969-74.</w:t>
      </w:r>
    </w:p>
    <w:p w14:paraId="170951FE" w14:textId="77777777" w:rsidR="00DC7BEA" w:rsidRPr="00B74C86" w:rsidRDefault="00DC7BEA" w:rsidP="00DC7BEA">
      <w:pPr>
        <w:pStyle w:val="EndNoteBibliography"/>
        <w:spacing w:after="0"/>
        <w:rPr>
          <w:rFonts w:ascii="Arial" w:hAnsi="Arial" w:cs="Arial"/>
          <w:lang w:val="de-DE"/>
        </w:rPr>
      </w:pPr>
      <w:r w:rsidRPr="00B74C86">
        <w:rPr>
          <w:rFonts w:ascii="Arial" w:hAnsi="Arial" w:cs="Arial"/>
        </w:rPr>
        <w:t>8.</w:t>
      </w:r>
      <w:r w:rsidRPr="00B74C86">
        <w:rPr>
          <w:rFonts w:ascii="Arial" w:hAnsi="Arial" w:cs="Arial"/>
        </w:rPr>
        <w:tab/>
        <w:t xml:space="preserve">Heiligenhaus A, Li HF, Yang Y, Wasmuth S, Steuhl KP, Bauer D. Transplantation of amniotic membrane in murine herpes stromal keratitis modulates matrix metalloproteinases in the cornea. </w:t>
      </w:r>
      <w:r w:rsidRPr="00B74C86">
        <w:rPr>
          <w:rFonts w:ascii="Arial" w:hAnsi="Arial" w:cs="Arial"/>
          <w:lang w:val="de-DE"/>
        </w:rPr>
        <w:t>Invest Ophthalmol Vis Sci. 2005;46(11):4079-85.</w:t>
      </w:r>
    </w:p>
    <w:p w14:paraId="4D2E2AD9" w14:textId="77777777" w:rsidR="00DC7BEA" w:rsidRPr="00B74C86" w:rsidRDefault="00DC7BEA" w:rsidP="00DC7BEA">
      <w:pPr>
        <w:pStyle w:val="EndNoteBibliography"/>
        <w:spacing w:after="0"/>
        <w:rPr>
          <w:rFonts w:ascii="Arial" w:hAnsi="Arial" w:cs="Arial"/>
        </w:rPr>
      </w:pPr>
      <w:r w:rsidRPr="00B74C86">
        <w:rPr>
          <w:rFonts w:ascii="Arial" w:hAnsi="Arial" w:cs="Arial"/>
          <w:lang w:val="de-DE"/>
        </w:rPr>
        <w:t>9.</w:t>
      </w:r>
      <w:r w:rsidRPr="00B74C86">
        <w:rPr>
          <w:rFonts w:ascii="Arial" w:hAnsi="Arial" w:cs="Arial"/>
          <w:lang w:val="de-DE"/>
        </w:rPr>
        <w:tab/>
        <w:t xml:space="preserve">Gehlsen U, Stern ME, Franklin J, Tahmaz V, Hallek M, Holtick U, et al. </w:t>
      </w:r>
      <w:r w:rsidRPr="00B74C86">
        <w:rPr>
          <w:rFonts w:ascii="Arial" w:hAnsi="Arial" w:cs="Arial"/>
        </w:rPr>
        <w:t>Desiccating Stress Significantly Increases the Risk for Chronic Ocular Graft-versus-Host-Disease. Transplantation and Cellular Therapy. 2022;28(11):782. e1-. e7.</w:t>
      </w:r>
    </w:p>
    <w:p w14:paraId="30812905" w14:textId="77777777" w:rsidR="00DC7BEA" w:rsidRPr="00B74C86" w:rsidRDefault="00DC7BEA" w:rsidP="00DC7BEA">
      <w:pPr>
        <w:pStyle w:val="EndNoteBibliography"/>
        <w:spacing w:after="0"/>
        <w:rPr>
          <w:rFonts w:ascii="Arial" w:hAnsi="Arial" w:cs="Arial"/>
        </w:rPr>
      </w:pPr>
      <w:r w:rsidRPr="00B74C86">
        <w:rPr>
          <w:rFonts w:ascii="Arial" w:hAnsi="Arial" w:cs="Arial"/>
        </w:rPr>
        <w:t>10.</w:t>
      </w:r>
      <w:r w:rsidRPr="00B74C86">
        <w:rPr>
          <w:rFonts w:ascii="Arial" w:hAnsi="Arial" w:cs="Arial"/>
        </w:rPr>
        <w:tab/>
        <w:t>Kitko CL, Pidala J, Schoemans HM, Lawitschka A, Flowers ME, Cowen EW, et al. National Institutes of Health Consensus Development Project on criteria for clinical trials in chronic graft-versus-host disease: IIa. The 2020 clinical implementation and early diagnosis working group report. Transplantation and cellular therapy. 2021;27(7):545-57.</w:t>
      </w:r>
    </w:p>
    <w:p w14:paraId="1277DE14" w14:textId="77777777" w:rsidR="00DC7BEA" w:rsidRPr="00B74C86" w:rsidRDefault="00DC7BEA" w:rsidP="00DC7BEA">
      <w:pPr>
        <w:pStyle w:val="EndNoteBibliography"/>
        <w:spacing w:after="0"/>
        <w:rPr>
          <w:rFonts w:ascii="Arial" w:hAnsi="Arial" w:cs="Arial"/>
        </w:rPr>
      </w:pPr>
      <w:r w:rsidRPr="00B74C86">
        <w:rPr>
          <w:rFonts w:ascii="Arial" w:hAnsi="Arial" w:cs="Arial"/>
        </w:rPr>
        <w:t>11.</w:t>
      </w:r>
      <w:r w:rsidRPr="00B74C86">
        <w:rPr>
          <w:rFonts w:ascii="Arial" w:hAnsi="Arial" w:cs="Arial"/>
        </w:rPr>
        <w:tab/>
        <w:t>Pezzotta S, Rossi G, Scudeller L, Antoniazzi E, Bianchi P, Perotti C, et al. A cross-sectional study on vision-related quality of life in patients with ocular GvHD. Bone Marrow Transplantation. 2015;50(9):1224-6.</w:t>
      </w:r>
    </w:p>
    <w:p w14:paraId="6EF35F7C" w14:textId="77777777" w:rsidR="00DC7BEA" w:rsidRPr="00B74C86" w:rsidRDefault="00DC7BEA" w:rsidP="00DC7BEA">
      <w:pPr>
        <w:pStyle w:val="EndNoteBibliography"/>
        <w:rPr>
          <w:rFonts w:ascii="Arial" w:hAnsi="Arial" w:cs="Arial"/>
        </w:rPr>
      </w:pPr>
      <w:r w:rsidRPr="00B74C86">
        <w:rPr>
          <w:rFonts w:ascii="Arial" w:hAnsi="Arial" w:cs="Arial"/>
        </w:rPr>
        <w:t>12.</w:t>
      </w:r>
      <w:r w:rsidRPr="00B74C86">
        <w:rPr>
          <w:rFonts w:ascii="Arial" w:hAnsi="Arial" w:cs="Arial"/>
        </w:rPr>
        <w:tab/>
        <w:t>Jaffry M, Choudhry H, Aftab OM, Dastjerdi MH. Antibody-drug conjugates and ocular toxicity. Journal of Ocular Pharmacology and Therapeutics. 2023;39(10):675-91.</w:t>
      </w:r>
    </w:p>
    <w:p w14:paraId="327A4579" w14:textId="6B35DF33" w:rsidR="003C4CD0" w:rsidRPr="00B74C86" w:rsidRDefault="00D65167" w:rsidP="00574C49">
      <w:pPr>
        <w:spacing w:line="360" w:lineRule="auto"/>
        <w:jc w:val="both"/>
        <w:rPr>
          <w:rFonts w:ascii="Arial" w:hAnsi="Arial" w:cs="Arial"/>
          <w:lang w:val="en-GB"/>
        </w:rPr>
      </w:pPr>
      <w:r w:rsidRPr="00B74C86">
        <w:rPr>
          <w:rFonts w:ascii="Arial" w:hAnsi="Arial" w:cs="Arial"/>
          <w:lang w:val="en-GB"/>
        </w:rPr>
        <w:fldChar w:fldCharType="end"/>
      </w:r>
    </w:p>
    <w:sectPr w:rsidR="003C4CD0" w:rsidRPr="00B74C8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Aptos&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p2re9w2sxfetze2ds8p2209vf09zaaf0wxz&quot;&gt;My EndNote Library&lt;record-ids&gt;&lt;item&gt;368&lt;/item&gt;&lt;item&gt;373&lt;/item&gt;&lt;item&gt;385&lt;/item&gt;&lt;item&gt;413&lt;/item&gt;&lt;item&gt;414&lt;/item&gt;&lt;item&gt;415&lt;/item&gt;&lt;item&gt;416&lt;/item&gt;&lt;item&gt;417&lt;/item&gt;&lt;item&gt;418&lt;/item&gt;&lt;item&gt;419&lt;/item&gt;&lt;item&gt;420&lt;/item&gt;&lt;item&gt;421&lt;/item&gt;&lt;/record-ids&gt;&lt;/item&gt;&lt;/Libraries&gt;"/>
  </w:docVars>
  <w:rsids>
    <w:rsidRoot w:val="003B563A"/>
    <w:rsid w:val="00003667"/>
    <w:rsid w:val="00041EE3"/>
    <w:rsid w:val="0006523F"/>
    <w:rsid w:val="00074907"/>
    <w:rsid w:val="00075FE5"/>
    <w:rsid w:val="00080B20"/>
    <w:rsid w:val="00094DFB"/>
    <w:rsid w:val="00096C36"/>
    <w:rsid w:val="000A6CFE"/>
    <w:rsid w:val="000B058F"/>
    <w:rsid w:val="000C3B25"/>
    <w:rsid w:val="000C40FD"/>
    <w:rsid w:val="000D1FA9"/>
    <w:rsid w:val="000E3421"/>
    <w:rsid w:val="000F4E75"/>
    <w:rsid w:val="00100804"/>
    <w:rsid w:val="0010281E"/>
    <w:rsid w:val="0010304F"/>
    <w:rsid w:val="00104FE8"/>
    <w:rsid w:val="00105525"/>
    <w:rsid w:val="00140048"/>
    <w:rsid w:val="0017470F"/>
    <w:rsid w:val="00175986"/>
    <w:rsid w:val="001877E7"/>
    <w:rsid w:val="00192329"/>
    <w:rsid w:val="001A31CA"/>
    <w:rsid w:val="001A5F29"/>
    <w:rsid w:val="001A6BC1"/>
    <w:rsid w:val="001A7153"/>
    <w:rsid w:val="001C2E09"/>
    <w:rsid w:val="001D52A7"/>
    <w:rsid w:val="001E0365"/>
    <w:rsid w:val="001E4014"/>
    <w:rsid w:val="00206F37"/>
    <w:rsid w:val="00215331"/>
    <w:rsid w:val="00221A79"/>
    <w:rsid w:val="0023523D"/>
    <w:rsid w:val="00235A88"/>
    <w:rsid w:val="00240630"/>
    <w:rsid w:val="00246B63"/>
    <w:rsid w:val="0025554D"/>
    <w:rsid w:val="00261ADE"/>
    <w:rsid w:val="00267FD5"/>
    <w:rsid w:val="00286524"/>
    <w:rsid w:val="002A3DD8"/>
    <w:rsid w:val="002A7B59"/>
    <w:rsid w:val="002C066D"/>
    <w:rsid w:val="002C7454"/>
    <w:rsid w:val="002D676B"/>
    <w:rsid w:val="002E6FF4"/>
    <w:rsid w:val="002F1478"/>
    <w:rsid w:val="002F2510"/>
    <w:rsid w:val="003152A9"/>
    <w:rsid w:val="00320D22"/>
    <w:rsid w:val="00323018"/>
    <w:rsid w:val="00355838"/>
    <w:rsid w:val="003629AD"/>
    <w:rsid w:val="00362C8F"/>
    <w:rsid w:val="00375F91"/>
    <w:rsid w:val="003A3241"/>
    <w:rsid w:val="003B2BA4"/>
    <w:rsid w:val="003B563A"/>
    <w:rsid w:val="003B611D"/>
    <w:rsid w:val="003C4CB9"/>
    <w:rsid w:val="003C4CD0"/>
    <w:rsid w:val="003E3B39"/>
    <w:rsid w:val="003F5CD7"/>
    <w:rsid w:val="00403222"/>
    <w:rsid w:val="00406B84"/>
    <w:rsid w:val="00415822"/>
    <w:rsid w:val="00420994"/>
    <w:rsid w:val="004220A5"/>
    <w:rsid w:val="0042766D"/>
    <w:rsid w:val="00427CE6"/>
    <w:rsid w:val="00432271"/>
    <w:rsid w:val="004406F0"/>
    <w:rsid w:val="00451EE5"/>
    <w:rsid w:val="004639D7"/>
    <w:rsid w:val="00477F5F"/>
    <w:rsid w:val="004A2FE5"/>
    <w:rsid w:val="004A5F49"/>
    <w:rsid w:val="004B150E"/>
    <w:rsid w:val="004B28AA"/>
    <w:rsid w:val="004E14B4"/>
    <w:rsid w:val="004E2CF3"/>
    <w:rsid w:val="004F0F5D"/>
    <w:rsid w:val="004F1F2B"/>
    <w:rsid w:val="004F6F6D"/>
    <w:rsid w:val="00521268"/>
    <w:rsid w:val="00525AFA"/>
    <w:rsid w:val="0054596F"/>
    <w:rsid w:val="0055488C"/>
    <w:rsid w:val="005672B3"/>
    <w:rsid w:val="0057067E"/>
    <w:rsid w:val="00574C49"/>
    <w:rsid w:val="00574CF8"/>
    <w:rsid w:val="0058326E"/>
    <w:rsid w:val="00585790"/>
    <w:rsid w:val="005979EB"/>
    <w:rsid w:val="005B359B"/>
    <w:rsid w:val="005C2E8F"/>
    <w:rsid w:val="005C6603"/>
    <w:rsid w:val="005C6626"/>
    <w:rsid w:val="005C7886"/>
    <w:rsid w:val="005D38E0"/>
    <w:rsid w:val="005D752C"/>
    <w:rsid w:val="005E0767"/>
    <w:rsid w:val="006004BF"/>
    <w:rsid w:val="0060272A"/>
    <w:rsid w:val="006227CA"/>
    <w:rsid w:val="00656968"/>
    <w:rsid w:val="006577F0"/>
    <w:rsid w:val="00662995"/>
    <w:rsid w:val="00666029"/>
    <w:rsid w:val="00680F1D"/>
    <w:rsid w:val="006849F8"/>
    <w:rsid w:val="00686813"/>
    <w:rsid w:val="00687B1A"/>
    <w:rsid w:val="00687DF3"/>
    <w:rsid w:val="006922FB"/>
    <w:rsid w:val="00692908"/>
    <w:rsid w:val="00694CC2"/>
    <w:rsid w:val="006A00CE"/>
    <w:rsid w:val="006A05F7"/>
    <w:rsid w:val="006C5135"/>
    <w:rsid w:val="006D01FD"/>
    <w:rsid w:val="006D063E"/>
    <w:rsid w:val="006D7D5B"/>
    <w:rsid w:val="006E51AD"/>
    <w:rsid w:val="006E6BDC"/>
    <w:rsid w:val="006F241D"/>
    <w:rsid w:val="006F7888"/>
    <w:rsid w:val="00700C02"/>
    <w:rsid w:val="00711C40"/>
    <w:rsid w:val="007242F8"/>
    <w:rsid w:val="007247D5"/>
    <w:rsid w:val="007249F5"/>
    <w:rsid w:val="00732144"/>
    <w:rsid w:val="007352AE"/>
    <w:rsid w:val="00736A1C"/>
    <w:rsid w:val="00737C16"/>
    <w:rsid w:val="0074280A"/>
    <w:rsid w:val="00747B2A"/>
    <w:rsid w:val="00764B39"/>
    <w:rsid w:val="00770A25"/>
    <w:rsid w:val="007778B1"/>
    <w:rsid w:val="0079478D"/>
    <w:rsid w:val="007C16E5"/>
    <w:rsid w:val="007D1284"/>
    <w:rsid w:val="007F1A78"/>
    <w:rsid w:val="007F1EE1"/>
    <w:rsid w:val="00803052"/>
    <w:rsid w:val="0080327B"/>
    <w:rsid w:val="008065E1"/>
    <w:rsid w:val="00815CD2"/>
    <w:rsid w:val="008222D3"/>
    <w:rsid w:val="0083221E"/>
    <w:rsid w:val="00837DA9"/>
    <w:rsid w:val="00837DEF"/>
    <w:rsid w:val="00847BCF"/>
    <w:rsid w:val="00853AAA"/>
    <w:rsid w:val="008561A7"/>
    <w:rsid w:val="0087106D"/>
    <w:rsid w:val="00877B9B"/>
    <w:rsid w:val="00885B95"/>
    <w:rsid w:val="008A032A"/>
    <w:rsid w:val="008B1606"/>
    <w:rsid w:val="008B5C1A"/>
    <w:rsid w:val="008C4864"/>
    <w:rsid w:val="008D1F35"/>
    <w:rsid w:val="008D227F"/>
    <w:rsid w:val="008D2B24"/>
    <w:rsid w:val="008E396C"/>
    <w:rsid w:val="008E4BDC"/>
    <w:rsid w:val="0090165D"/>
    <w:rsid w:val="00904EBB"/>
    <w:rsid w:val="00915417"/>
    <w:rsid w:val="0092055A"/>
    <w:rsid w:val="00927E9F"/>
    <w:rsid w:val="00945E1F"/>
    <w:rsid w:val="00964765"/>
    <w:rsid w:val="009719F5"/>
    <w:rsid w:val="00987273"/>
    <w:rsid w:val="00991CD5"/>
    <w:rsid w:val="00993E36"/>
    <w:rsid w:val="00995E7D"/>
    <w:rsid w:val="009B3E8F"/>
    <w:rsid w:val="009B7CDB"/>
    <w:rsid w:val="009D0D9A"/>
    <w:rsid w:val="009E316C"/>
    <w:rsid w:val="009E5505"/>
    <w:rsid w:val="00A155B5"/>
    <w:rsid w:val="00A268D4"/>
    <w:rsid w:val="00A27914"/>
    <w:rsid w:val="00A366CC"/>
    <w:rsid w:val="00A4395C"/>
    <w:rsid w:val="00A53139"/>
    <w:rsid w:val="00A663B7"/>
    <w:rsid w:val="00A73725"/>
    <w:rsid w:val="00A910F9"/>
    <w:rsid w:val="00AA3D8A"/>
    <w:rsid w:val="00AB2923"/>
    <w:rsid w:val="00AD690D"/>
    <w:rsid w:val="00AD6BF4"/>
    <w:rsid w:val="00AF4FCB"/>
    <w:rsid w:val="00B03B8F"/>
    <w:rsid w:val="00B13152"/>
    <w:rsid w:val="00B21B69"/>
    <w:rsid w:val="00B30BA7"/>
    <w:rsid w:val="00B4160C"/>
    <w:rsid w:val="00B447AC"/>
    <w:rsid w:val="00B45A19"/>
    <w:rsid w:val="00B53831"/>
    <w:rsid w:val="00B54F26"/>
    <w:rsid w:val="00B71A03"/>
    <w:rsid w:val="00B74C86"/>
    <w:rsid w:val="00B806A0"/>
    <w:rsid w:val="00B831D0"/>
    <w:rsid w:val="00B93309"/>
    <w:rsid w:val="00B94D06"/>
    <w:rsid w:val="00B97420"/>
    <w:rsid w:val="00BB08CE"/>
    <w:rsid w:val="00BB7EB0"/>
    <w:rsid w:val="00BD4013"/>
    <w:rsid w:val="00BD4E90"/>
    <w:rsid w:val="00BE1D4F"/>
    <w:rsid w:val="00BF4AD0"/>
    <w:rsid w:val="00C0241B"/>
    <w:rsid w:val="00C07B44"/>
    <w:rsid w:val="00C35765"/>
    <w:rsid w:val="00C572BA"/>
    <w:rsid w:val="00C6629F"/>
    <w:rsid w:val="00C67024"/>
    <w:rsid w:val="00C735D5"/>
    <w:rsid w:val="00C849A0"/>
    <w:rsid w:val="00C932DE"/>
    <w:rsid w:val="00CA2C1A"/>
    <w:rsid w:val="00CB1381"/>
    <w:rsid w:val="00CC2C26"/>
    <w:rsid w:val="00CD01F6"/>
    <w:rsid w:val="00CD093B"/>
    <w:rsid w:val="00CE0A07"/>
    <w:rsid w:val="00CF5C0A"/>
    <w:rsid w:val="00D033F4"/>
    <w:rsid w:val="00D22FB1"/>
    <w:rsid w:val="00D462D8"/>
    <w:rsid w:val="00D53131"/>
    <w:rsid w:val="00D54D4C"/>
    <w:rsid w:val="00D65167"/>
    <w:rsid w:val="00D758D9"/>
    <w:rsid w:val="00D83B08"/>
    <w:rsid w:val="00D97CDA"/>
    <w:rsid w:val="00DA3964"/>
    <w:rsid w:val="00DA6405"/>
    <w:rsid w:val="00DB183A"/>
    <w:rsid w:val="00DC5C9F"/>
    <w:rsid w:val="00DC7BEA"/>
    <w:rsid w:val="00E11947"/>
    <w:rsid w:val="00E2053E"/>
    <w:rsid w:val="00E329D3"/>
    <w:rsid w:val="00E34157"/>
    <w:rsid w:val="00E50C72"/>
    <w:rsid w:val="00E55502"/>
    <w:rsid w:val="00E562DD"/>
    <w:rsid w:val="00E56FDD"/>
    <w:rsid w:val="00E748A4"/>
    <w:rsid w:val="00E77053"/>
    <w:rsid w:val="00E774B2"/>
    <w:rsid w:val="00E94CC8"/>
    <w:rsid w:val="00EA1DAF"/>
    <w:rsid w:val="00EA702C"/>
    <w:rsid w:val="00EB0B9B"/>
    <w:rsid w:val="00EC05CB"/>
    <w:rsid w:val="00ED283D"/>
    <w:rsid w:val="00ED7954"/>
    <w:rsid w:val="00EE44F5"/>
    <w:rsid w:val="00EF6675"/>
    <w:rsid w:val="00F04225"/>
    <w:rsid w:val="00F11632"/>
    <w:rsid w:val="00F14222"/>
    <w:rsid w:val="00F265C3"/>
    <w:rsid w:val="00F33A8E"/>
    <w:rsid w:val="00F751C7"/>
    <w:rsid w:val="00F805D8"/>
    <w:rsid w:val="00FA1B38"/>
    <w:rsid w:val="00FB3513"/>
    <w:rsid w:val="00FD186D"/>
    <w:rsid w:val="00FD1BD6"/>
    <w:rsid w:val="00FE0B44"/>
    <w:rsid w:val="00FE3E15"/>
    <w:rsid w:val="00FE4E4E"/>
    <w:rsid w:val="00FF1A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2C8D1A"/>
  <w15:chartTrackingRefBased/>
  <w15:docId w15:val="{BE92E798-F8BE-4A9E-888D-1E15A1AE3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B563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B563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B563A"/>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B563A"/>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B563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B563A"/>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B563A"/>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B563A"/>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B563A"/>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B563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B563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B563A"/>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B563A"/>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B563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B563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B563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B563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B563A"/>
    <w:rPr>
      <w:rFonts w:eastAsiaTheme="majorEastAsia" w:cstheme="majorBidi"/>
      <w:color w:val="272727" w:themeColor="text1" w:themeTint="D8"/>
    </w:rPr>
  </w:style>
  <w:style w:type="paragraph" w:styleId="Titel">
    <w:name w:val="Title"/>
    <w:basedOn w:val="Standard"/>
    <w:next w:val="Standard"/>
    <w:link w:val="TitelZchn"/>
    <w:uiPriority w:val="10"/>
    <w:qFormat/>
    <w:rsid w:val="003B563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B563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B563A"/>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B563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B563A"/>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B563A"/>
    <w:rPr>
      <w:i/>
      <w:iCs/>
      <w:color w:val="404040" w:themeColor="text1" w:themeTint="BF"/>
    </w:rPr>
  </w:style>
  <w:style w:type="paragraph" w:styleId="Listenabsatz">
    <w:name w:val="List Paragraph"/>
    <w:basedOn w:val="Standard"/>
    <w:uiPriority w:val="34"/>
    <w:qFormat/>
    <w:rsid w:val="003B563A"/>
    <w:pPr>
      <w:ind w:left="720"/>
      <w:contextualSpacing/>
    </w:pPr>
  </w:style>
  <w:style w:type="character" w:styleId="IntensiveHervorhebung">
    <w:name w:val="Intense Emphasis"/>
    <w:basedOn w:val="Absatz-Standardschriftart"/>
    <w:uiPriority w:val="21"/>
    <w:qFormat/>
    <w:rsid w:val="003B563A"/>
    <w:rPr>
      <w:i/>
      <w:iCs/>
      <w:color w:val="0F4761" w:themeColor="accent1" w:themeShade="BF"/>
    </w:rPr>
  </w:style>
  <w:style w:type="paragraph" w:styleId="IntensivesZitat">
    <w:name w:val="Intense Quote"/>
    <w:basedOn w:val="Standard"/>
    <w:next w:val="Standard"/>
    <w:link w:val="IntensivesZitatZchn"/>
    <w:uiPriority w:val="30"/>
    <w:qFormat/>
    <w:rsid w:val="003B563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B563A"/>
    <w:rPr>
      <w:i/>
      <w:iCs/>
      <w:color w:val="0F4761" w:themeColor="accent1" w:themeShade="BF"/>
    </w:rPr>
  </w:style>
  <w:style w:type="character" w:styleId="IntensiverVerweis">
    <w:name w:val="Intense Reference"/>
    <w:basedOn w:val="Absatz-Standardschriftart"/>
    <w:uiPriority w:val="32"/>
    <w:qFormat/>
    <w:rsid w:val="003B563A"/>
    <w:rPr>
      <w:b/>
      <w:bCs/>
      <w:smallCaps/>
      <w:color w:val="0F4761" w:themeColor="accent1" w:themeShade="BF"/>
      <w:spacing w:val="5"/>
    </w:rPr>
  </w:style>
  <w:style w:type="paragraph" w:customStyle="1" w:styleId="EndNoteBibliographyTitle">
    <w:name w:val="EndNote Bibliography Title"/>
    <w:basedOn w:val="Standard"/>
    <w:link w:val="EndNoteBibliographyTitleZchn"/>
    <w:rsid w:val="00D65167"/>
    <w:pPr>
      <w:spacing w:after="0"/>
      <w:jc w:val="center"/>
    </w:pPr>
    <w:rPr>
      <w:rFonts w:ascii="Aptos" w:hAnsi="Aptos"/>
      <w:noProof/>
      <w:lang w:val="en-US"/>
    </w:rPr>
  </w:style>
  <w:style w:type="character" w:customStyle="1" w:styleId="EndNoteBibliographyTitleZchn">
    <w:name w:val="EndNote Bibliography Title Zchn"/>
    <w:basedOn w:val="Absatz-Standardschriftart"/>
    <w:link w:val="EndNoteBibliographyTitle"/>
    <w:rsid w:val="00D65167"/>
    <w:rPr>
      <w:rFonts w:ascii="Aptos" w:hAnsi="Aptos"/>
      <w:noProof/>
      <w:lang w:val="en-US"/>
    </w:rPr>
  </w:style>
  <w:style w:type="paragraph" w:customStyle="1" w:styleId="EndNoteBibliography">
    <w:name w:val="EndNote Bibliography"/>
    <w:basedOn w:val="Standard"/>
    <w:link w:val="EndNoteBibliographyZchn"/>
    <w:rsid w:val="00D65167"/>
    <w:pPr>
      <w:spacing w:line="240" w:lineRule="auto"/>
      <w:jc w:val="both"/>
    </w:pPr>
    <w:rPr>
      <w:rFonts w:ascii="Aptos" w:hAnsi="Aptos"/>
      <w:noProof/>
      <w:lang w:val="en-US"/>
    </w:rPr>
  </w:style>
  <w:style w:type="character" w:customStyle="1" w:styleId="EndNoteBibliographyZchn">
    <w:name w:val="EndNote Bibliography Zchn"/>
    <w:basedOn w:val="Absatz-Standardschriftart"/>
    <w:link w:val="EndNoteBibliography"/>
    <w:rsid w:val="00D65167"/>
    <w:rPr>
      <w:rFonts w:ascii="Aptos" w:hAnsi="Aptos"/>
      <w:noProof/>
      <w:lang w:val="en-US"/>
    </w:rPr>
  </w:style>
  <w:style w:type="paragraph" w:styleId="Beschriftung">
    <w:name w:val="caption"/>
    <w:basedOn w:val="Standard"/>
    <w:next w:val="Standard"/>
    <w:uiPriority w:val="35"/>
    <w:unhideWhenUsed/>
    <w:qFormat/>
    <w:rsid w:val="00945E1F"/>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1576407">
      <w:bodyDiv w:val="1"/>
      <w:marLeft w:val="0"/>
      <w:marRight w:val="0"/>
      <w:marTop w:val="0"/>
      <w:marBottom w:val="0"/>
      <w:divBdr>
        <w:top w:val="none" w:sz="0" w:space="0" w:color="auto"/>
        <w:left w:val="none" w:sz="0" w:space="0" w:color="auto"/>
        <w:bottom w:val="none" w:sz="0" w:space="0" w:color="auto"/>
        <w:right w:val="none" w:sz="0" w:space="0" w:color="auto"/>
      </w:divBdr>
    </w:div>
    <w:div w:id="874317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3505</Words>
  <Characters>19981</Characters>
  <Application>Microsoft Office Word</Application>
  <DocSecurity>0</DocSecurity>
  <Lines>166</Lines>
  <Paragraphs>46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Leonie Menghesha</dc:creator>
  <cp:keywords/>
  <dc:description/>
  <cp:lastModifiedBy>Leonie Menghesha</cp:lastModifiedBy>
  <cp:revision>5</cp:revision>
  <cp:lastPrinted>2024-10-09T07:49:00Z</cp:lastPrinted>
  <dcterms:created xsi:type="dcterms:W3CDTF">2024-10-12T12:16:00Z</dcterms:created>
  <dcterms:modified xsi:type="dcterms:W3CDTF">2024-10-12T12:18:00Z</dcterms:modified>
</cp:coreProperties>
</file>