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89F" w:rsidRPr="001910D3" w:rsidRDefault="00F960F8" w:rsidP="001910D3">
      <w:pPr>
        <w:spacing w:line="480" w:lineRule="auto"/>
        <w:rPr>
          <w:rFonts w:ascii="Arial" w:hAnsi="Arial" w:cs="Arial"/>
          <w:b/>
          <w:sz w:val="22"/>
          <w:szCs w:val="22"/>
        </w:rPr>
      </w:pPr>
      <w:r w:rsidRPr="001910D3">
        <w:rPr>
          <w:rFonts w:ascii="Arial" w:hAnsi="Arial" w:cs="Arial"/>
          <w:b/>
          <w:sz w:val="22"/>
          <w:szCs w:val="22"/>
          <w:u w:val="single"/>
        </w:rPr>
        <w:t>Title: a</w:t>
      </w:r>
      <w:r w:rsidR="0017289F" w:rsidRPr="001910D3">
        <w:rPr>
          <w:rFonts w:ascii="Arial" w:hAnsi="Arial" w:cs="Arial"/>
          <w:b/>
          <w:sz w:val="22"/>
          <w:szCs w:val="22"/>
          <w:u w:val="single"/>
        </w:rPr>
        <w:t xml:space="preserve"> case report:</w:t>
      </w:r>
      <w:r w:rsidRPr="001910D3">
        <w:rPr>
          <w:rFonts w:ascii="Arial" w:hAnsi="Arial" w:cs="Arial"/>
          <w:b/>
          <w:sz w:val="22"/>
          <w:szCs w:val="22"/>
          <w:u w:val="single"/>
        </w:rPr>
        <w:t xml:space="preserve"> </w:t>
      </w:r>
      <w:r w:rsidR="000F77E1">
        <w:rPr>
          <w:b/>
          <w:sz w:val="22"/>
          <w:szCs w:val="22"/>
        </w:rPr>
        <w:t xml:space="preserve"> </w:t>
      </w:r>
      <w:r w:rsidR="000F77E1" w:rsidRPr="000F77E1">
        <w:rPr>
          <w:rFonts w:asciiTheme="minorBidi" w:hAnsiTheme="minorBidi"/>
          <w:b/>
          <w:bCs/>
          <w:sz w:val="22"/>
          <w:szCs w:val="22"/>
          <w:shd w:val="clear" w:color="auto" w:fill="F1F0F0"/>
        </w:rPr>
        <w:t xml:space="preserve">Atypical dry eye disease </w:t>
      </w:r>
      <w:r w:rsidR="00C66A40" w:rsidRPr="000F77E1">
        <w:rPr>
          <w:rFonts w:asciiTheme="minorBidi" w:hAnsiTheme="minorBidi"/>
          <w:b/>
          <w:bCs/>
          <w:sz w:val="22"/>
          <w:szCs w:val="22"/>
          <w:shd w:val="clear" w:color="auto" w:fill="F1F0F0"/>
        </w:rPr>
        <w:t>management:</w:t>
      </w:r>
      <w:r w:rsidR="000F77E1" w:rsidRPr="000F77E1">
        <w:rPr>
          <w:rFonts w:asciiTheme="minorBidi" w:hAnsiTheme="minorBidi"/>
          <w:b/>
          <w:bCs/>
          <w:sz w:val="22"/>
          <w:szCs w:val="22"/>
          <w:shd w:val="clear" w:color="auto" w:fill="F1F0F0"/>
        </w:rPr>
        <w:t xml:space="preserve"> when eyes save life.</w:t>
      </w:r>
    </w:p>
    <w:p w:rsidR="00FB2302" w:rsidRDefault="00FB2302" w:rsidP="00FB2302">
      <w:pPr>
        <w:pStyle w:val="PrformatHTML"/>
        <w:spacing w:line="480" w:lineRule="auto"/>
        <w:rPr>
          <w:rFonts w:asciiTheme="minorBidi" w:eastAsia="Times New Roman" w:hAnsiTheme="minorBidi"/>
          <w:sz w:val="22"/>
          <w:szCs w:val="22"/>
          <w:lang w:eastAsia="fr-FR"/>
        </w:rPr>
      </w:pPr>
      <w:r w:rsidRPr="00FB2302">
        <w:rPr>
          <w:rFonts w:asciiTheme="minorBidi" w:eastAsia="Times New Roman" w:hAnsiTheme="minorBidi"/>
          <w:sz w:val="22"/>
          <w:szCs w:val="22"/>
          <w:lang w:eastAsia="fr-FR"/>
        </w:rPr>
        <w:t xml:space="preserve">Dry eye syndrome is </w:t>
      </w:r>
      <w:r w:rsidR="00C66A40" w:rsidRPr="00FB2302">
        <w:rPr>
          <w:rFonts w:asciiTheme="minorBidi" w:eastAsia="Times New Roman" w:hAnsiTheme="minorBidi"/>
          <w:sz w:val="22"/>
          <w:szCs w:val="22"/>
          <w:lang w:eastAsia="fr-FR"/>
        </w:rPr>
        <w:t>very common conditions that accrue</w:t>
      </w:r>
      <w:r w:rsidRPr="00FB2302">
        <w:rPr>
          <w:rFonts w:asciiTheme="minorBidi" w:eastAsia="Times New Roman" w:hAnsiTheme="minorBidi"/>
          <w:sz w:val="22"/>
          <w:szCs w:val="22"/>
          <w:lang w:eastAsia="fr-FR"/>
        </w:rPr>
        <w:t xml:space="preserve"> mostly in </w:t>
      </w:r>
      <w:r w:rsidR="000F77E1" w:rsidRPr="00FB2302">
        <w:rPr>
          <w:rFonts w:asciiTheme="minorBidi" w:eastAsia="Times New Roman" w:hAnsiTheme="minorBidi"/>
          <w:sz w:val="22"/>
          <w:szCs w:val="22"/>
          <w:lang w:eastAsia="fr-FR"/>
        </w:rPr>
        <w:t>elderly</w:t>
      </w:r>
      <w:r w:rsidRPr="00FB2302">
        <w:rPr>
          <w:rFonts w:asciiTheme="minorBidi" w:eastAsia="Times New Roman" w:hAnsiTheme="minorBidi"/>
          <w:sz w:val="22"/>
          <w:szCs w:val="22"/>
          <w:lang w:eastAsia="fr-FR"/>
        </w:rPr>
        <w:t xml:space="preserve">, leading to a poor life </w:t>
      </w:r>
      <w:r w:rsidR="00C66A40" w:rsidRPr="00FB2302">
        <w:rPr>
          <w:rFonts w:asciiTheme="minorBidi" w:eastAsia="Times New Roman" w:hAnsiTheme="minorBidi"/>
          <w:sz w:val="22"/>
          <w:szCs w:val="22"/>
          <w:lang w:eastAsia="fr-FR"/>
        </w:rPr>
        <w:t>quality,</w:t>
      </w:r>
      <w:r w:rsidRPr="00FB2302">
        <w:rPr>
          <w:rFonts w:asciiTheme="minorBidi" w:eastAsia="Times New Roman" w:hAnsiTheme="minorBidi"/>
          <w:sz w:val="22"/>
          <w:szCs w:val="22"/>
          <w:lang w:eastAsia="fr-FR"/>
        </w:rPr>
        <w:t xml:space="preserve"> signs and symptoms related to this condition are </w:t>
      </w:r>
      <w:r w:rsidR="00C66A40" w:rsidRPr="00FB2302">
        <w:rPr>
          <w:rFonts w:asciiTheme="minorBidi" w:eastAsia="Times New Roman" w:hAnsiTheme="minorBidi"/>
          <w:sz w:val="22"/>
          <w:szCs w:val="22"/>
          <w:lang w:eastAsia="fr-FR"/>
        </w:rPr>
        <w:t>various,</w:t>
      </w:r>
      <w:r w:rsidRPr="00FB2302">
        <w:rPr>
          <w:rFonts w:asciiTheme="minorBidi" w:eastAsia="Times New Roman" w:hAnsiTheme="minorBidi"/>
          <w:sz w:val="22"/>
          <w:szCs w:val="22"/>
          <w:lang w:eastAsia="fr-FR"/>
        </w:rPr>
        <w:t xml:space="preserve"> most Often, patients present with mild symptoms and which the ophthalmologists do not consistently monitor, although ocular involvement may be present in several cases of systemic autoimmune diseases</w:t>
      </w:r>
      <w:r>
        <w:rPr>
          <w:rFonts w:asciiTheme="minorBidi" w:eastAsia="Times New Roman" w:hAnsiTheme="minorBidi"/>
          <w:sz w:val="22"/>
          <w:szCs w:val="22"/>
          <w:lang w:eastAsia="fr-FR"/>
        </w:rPr>
        <w:t>.</w:t>
      </w:r>
    </w:p>
    <w:p w:rsidR="00FB2302" w:rsidRPr="00876D0C" w:rsidRDefault="00FB2302" w:rsidP="00FB2302">
      <w:pPr>
        <w:pStyle w:val="PrformatHTML"/>
        <w:spacing w:line="480" w:lineRule="auto"/>
        <w:rPr>
          <w:rFonts w:asciiTheme="minorBidi" w:eastAsia="Times New Roman" w:hAnsiTheme="minorBidi"/>
          <w:sz w:val="24"/>
          <w:szCs w:val="24"/>
          <w:lang w:eastAsia="fr-FR"/>
        </w:rPr>
      </w:pPr>
      <w:r w:rsidRPr="00FB2302">
        <w:rPr>
          <w:rFonts w:asciiTheme="minorBidi" w:eastAsia="Times New Roman" w:hAnsiTheme="minorBidi"/>
          <w:sz w:val="22"/>
          <w:szCs w:val="22"/>
          <w:lang w:eastAsia="fr-FR"/>
        </w:rPr>
        <w:t xml:space="preserve">Several pathologies can be at the origin of a dry </w:t>
      </w:r>
      <w:r w:rsidR="00C66A40" w:rsidRPr="00FB2302">
        <w:rPr>
          <w:rFonts w:asciiTheme="minorBidi" w:eastAsia="Times New Roman" w:hAnsiTheme="minorBidi"/>
          <w:sz w:val="22"/>
          <w:szCs w:val="22"/>
          <w:lang w:eastAsia="fr-FR"/>
        </w:rPr>
        <w:t>syndrome, among</w:t>
      </w:r>
      <w:r w:rsidRPr="00FB2302">
        <w:rPr>
          <w:rFonts w:asciiTheme="minorBidi" w:eastAsia="Times New Roman" w:hAnsiTheme="minorBidi"/>
          <w:sz w:val="22"/>
          <w:szCs w:val="22"/>
          <w:lang w:eastAsia="fr-FR"/>
        </w:rPr>
        <w:t xml:space="preserve"> them, primary or secondary Sjögren's syndrome, however, the clinician must know how to rule out differential diagnoses to allow quick</w:t>
      </w:r>
      <w:r w:rsidR="00C66A40">
        <w:rPr>
          <w:rFonts w:asciiTheme="minorBidi" w:eastAsia="Times New Roman" w:hAnsiTheme="minorBidi"/>
          <w:sz w:val="22"/>
          <w:szCs w:val="22"/>
          <w:lang w:eastAsia="fr-FR"/>
        </w:rPr>
        <w:t xml:space="preserve"> initiation of treatment and </w:t>
      </w:r>
      <w:r w:rsidR="00C66A40" w:rsidRPr="00FB2302">
        <w:rPr>
          <w:rFonts w:asciiTheme="minorBidi" w:eastAsia="Times New Roman" w:hAnsiTheme="minorBidi"/>
          <w:sz w:val="22"/>
          <w:szCs w:val="22"/>
          <w:lang w:eastAsia="fr-FR"/>
        </w:rPr>
        <w:t>minimize</w:t>
      </w:r>
      <w:r w:rsidRPr="00FB2302">
        <w:rPr>
          <w:rFonts w:asciiTheme="minorBidi" w:eastAsia="Times New Roman" w:hAnsiTheme="minorBidi"/>
          <w:sz w:val="22"/>
          <w:szCs w:val="22"/>
          <w:lang w:eastAsia="fr-FR"/>
        </w:rPr>
        <w:t xml:space="preserve"> </w:t>
      </w:r>
      <w:r w:rsidR="00C66A40" w:rsidRPr="00FB2302">
        <w:rPr>
          <w:rFonts w:asciiTheme="minorBidi" w:eastAsia="Times New Roman" w:hAnsiTheme="minorBidi"/>
          <w:sz w:val="22"/>
          <w:szCs w:val="22"/>
          <w:lang w:eastAsia="fr-FR"/>
        </w:rPr>
        <w:t>systemic complications</w:t>
      </w:r>
      <w:r w:rsidRPr="00876D0C">
        <w:rPr>
          <w:rFonts w:asciiTheme="minorBidi" w:eastAsia="Times New Roman" w:hAnsiTheme="minorBidi"/>
          <w:sz w:val="24"/>
          <w:szCs w:val="24"/>
          <w:lang w:eastAsia="fr-FR"/>
        </w:rPr>
        <w:t>.</w:t>
      </w:r>
    </w:p>
    <w:p w:rsidR="0076550D" w:rsidRDefault="0076550D" w:rsidP="001910D3">
      <w:pPr>
        <w:spacing w:line="480" w:lineRule="auto"/>
        <w:jc w:val="both"/>
        <w:rPr>
          <w:rFonts w:asciiTheme="minorBidi" w:eastAsia="Times New Roman" w:hAnsiTheme="minorBidi"/>
          <w:sz w:val="22"/>
          <w:szCs w:val="22"/>
          <w:lang w:eastAsia="fr-FR"/>
        </w:rPr>
      </w:pPr>
    </w:p>
    <w:p w:rsidR="0017289F" w:rsidRPr="001910D3" w:rsidRDefault="001910D3" w:rsidP="001910D3">
      <w:pPr>
        <w:spacing w:line="480" w:lineRule="auto"/>
        <w:jc w:val="both"/>
        <w:rPr>
          <w:rFonts w:ascii="Arial" w:hAnsi="Arial" w:cs="Arial"/>
          <w:b/>
          <w:sz w:val="22"/>
          <w:szCs w:val="22"/>
          <w:u w:val="single"/>
        </w:rPr>
      </w:pPr>
      <w:r w:rsidRPr="006C3928">
        <w:rPr>
          <w:rFonts w:ascii="Arial" w:hAnsi="Arial" w:cs="Arial"/>
          <w:b/>
          <w:sz w:val="22"/>
          <w:szCs w:val="22"/>
          <w:u w:val="single"/>
        </w:rPr>
        <w:t>Case Prese</w:t>
      </w:r>
      <w:r>
        <w:rPr>
          <w:rFonts w:ascii="Arial" w:hAnsi="Arial" w:cs="Arial"/>
          <w:b/>
          <w:sz w:val="22"/>
          <w:szCs w:val="22"/>
          <w:u w:val="single"/>
        </w:rPr>
        <w:t>ntation with Illustrations and F</w:t>
      </w:r>
      <w:r w:rsidRPr="006C3928">
        <w:rPr>
          <w:rFonts w:ascii="Arial" w:hAnsi="Arial" w:cs="Arial"/>
          <w:b/>
          <w:sz w:val="22"/>
          <w:szCs w:val="22"/>
          <w:u w:val="single"/>
        </w:rPr>
        <w:t>igures</w:t>
      </w:r>
      <w:r w:rsidR="0017289F" w:rsidRPr="001910D3">
        <w:rPr>
          <w:rFonts w:asciiTheme="minorBidi" w:hAnsiTheme="minorBidi"/>
          <w:b/>
          <w:sz w:val="22"/>
          <w:szCs w:val="22"/>
          <w:u w:val="single"/>
        </w:rPr>
        <w:t>:</w:t>
      </w:r>
    </w:p>
    <w:p w:rsidR="00FB2302" w:rsidRPr="00FB2302" w:rsidRDefault="00C66A40" w:rsidP="00FB2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Pr>
          <w:rFonts w:asciiTheme="minorBidi" w:eastAsia="Times New Roman" w:hAnsiTheme="minorBidi"/>
          <w:sz w:val="22"/>
          <w:szCs w:val="22"/>
          <w:lang w:eastAsia="fr-FR"/>
        </w:rPr>
        <w:t xml:space="preserve">A </w:t>
      </w:r>
      <w:r w:rsidRPr="00FB2302">
        <w:rPr>
          <w:rFonts w:asciiTheme="minorBidi" w:eastAsia="Times New Roman" w:hAnsiTheme="minorBidi"/>
          <w:sz w:val="22"/>
          <w:szCs w:val="22"/>
          <w:lang w:eastAsia="fr-FR"/>
        </w:rPr>
        <w:t>55</w:t>
      </w:r>
      <w:r w:rsidR="00FB2302" w:rsidRPr="00FB2302">
        <w:rPr>
          <w:rFonts w:asciiTheme="minorBidi" w:eastAsia="Times New Roman" w:hAnsiTheme="minorBidi"/>
          <w:sz w:val="22"/>
          <w:szCs w:val="22"/>
          <w:lang w:eastAsia="fr-FR"/>
        </w:rPr>
        <w:t xml:space="preserve"> years woman presented to our clinic for the first time with non-painful red eyes every morning while doing her morning routine</w:t>
      </w:r>
      <w:r w:rsidR="00FB2302">
        <w:rPr>
          <w:rFonts w:asciiTheme="minorBidi" w:eastAsia="Times New Roman" w:hAnsiTheme="minorBidi"/>
          <w:sz w:val="22"/>
          <w:szCs w:val="22"/>
          <w:lang w:eastAsia="fr-FR"/>
        </w:rPr>
        <w:t xml:space="preserve"> </w:t>
      </w:r>
      <w:r w:rsidRPr="00FB2302">
        <w:rPr>
          <w:rFonts w:asciiTheme="minorBidi" w:eastAsia="Times New Roman" w:hAnsiTheme="minorBidi"/>
          <w:sz w:val="22"/>
          <w:szCs w:val="22"/>
          <w:lang w:eastAsia="fr-FR"/>
        </w:rPr>
        <w:t>the</w:t>
      </w:r>
      <w:r w:rsidR="00FB2302" w:rsidRPr="00FB2302">
        <w:rPr>
          <w:rFonts w:asciiTheme="minorBidi" w:eastAsia="Times New Roman" w:hAnsiTheme="minorBidi"/>
          <w:sz w:val="22"/>
          <w:szCs w:val="22"/>
          <w:lang w:eastAsia="fr-FR"/>
        </w:rPr>
        <w:t xml:space="preserve"> eye examination found </w:t>
      </w:r>
      <w:r w:rsidRPr="00FB2302">
        <w:rPr>
          <w:rFonts w:asciiTheme="minorBidi" w:eastAsia="Times New Roman" w:hAnsiTheme="minorBidi"/>
          <w:sz w:val="22"/>
          <w:szCs w:val="22"/>
          <w:lang w:eastAsia="fr-FR"/>
        </w:rPr>
        <w:t>phlyctenularblepharo</w:t>
      </w:r>
      <w:r w:rsidR="00FB2302" w:rsidRPr="00FB2302">
        <w:rPr>
          <w:rFonts w:asciiTheme="minorBidi" w:eastAsia="Times New Roman" w:hAnsiTheme="minorBidi"/>
          <w:sz w:val="22"/>
          <w:szCs w:val="22"/>
          <w:lang w:eastAsia="fr-FR"/>
        </w:rPr>
        <w:t xml:space="preserve"> conjunctivitis. Her visual acuity was unchanged. There was no surgery or eye disease in the medical history. However; the patient previously complained of xerostomia, asthenia and arthralgia; no medication was introduced in recent months apart from an occasional antidepressant drugs (amitriptyline) to relieve her anxiety (single patient).</w:t>
      </w:r>
    </w:p>
    <w:p w:rsidR="00FB2302" w:rsidRPr="00876D0C" w:rsidRDefault="00FB2302" w:rsidP="00FB2302">
      <w:pPr>
        <w:pStyle w:val="PrformatHTML"/>
        <w:spacing w:line="276" w:lineRule="auto"/>
        <w:rPr>
          <w:rFonts w:asciiTheme="minorBidi" w:eastAsia="Times New Roman" w:hAnsiTheme="minorBidi"/>
          <w:sz w:val="24"/>
          <w:szCs w:val="24"/>
          <w:lang w:eastAsia="fr-FR"/>
        </w:rPr>
      </w:pPr>
    </w:p>
    <w:p w:rsidR="00FB2302" w:rsidRPr="00FB2302" w:rsidRDefault="00FB2302" w:rsidP="00634DC9">
      <w:pPr>
        <w:spacing w:line="480" w:lineRule="auto"/>
        <w:jc w:val="both"/>
        <w:rPr>
          <w:rFonts w:asciiTheme="minorBidi" w:hAnsiTheme="minorBidi"/>
          <w:b/>
          <w:sz w:val="22"/>
          <w:szCs w:val="22"/>
          <w:u w:val="single"/>
        </w:rPr>
      </w:pPr>
    </w:p>
    <w:p w:rsidR="00DA31B5" w:rsidRDefault="009C3DAB" w:rsidP="00634DC9">
      <w:pPr>
        <w:spacing w:line="480" w:lineRule="auto"/>
        <w:jc w:val="both"/>
        <w:rPr>
          <w:rFonts w:ascii="Arial" w:hAnsi="Arial" w:cs="Arial"/>
          <w:sz w:val="22"/>
          <w:szCs w:val="22"/>
          <w:shd w:val="clear" w:color="auto" w:fill="F8F9FA"/>
        </w:rPr>
      </w:pPr>
      <w:r>
        <w:rPr>
          <w:rFonts w:ascii="Arial" w:hAnsi="Arial" w:cs="Arial"/>
          <w:noProof/>
          <w:sz w:val="22"/>
          <w:szCs w:val="22"/>
          <w:shd w:val="clear" w:color="auto" w:fill="F8F9FA"/>
          <w:lang w:val="fr-FR" w:eastAsia="fr-FR"/>
        </w:rPr>
        <w:drawing>
          <wp:inline distT="0" distB="0" distL="0" distR="0">
            <wp:extent cx="2581275" cy="2019300"/>
            <wp:effectExtent l="1905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srcRect/>
                    <a:stretch>
                      <a:fillRect/>
                    </a:stretch>
                  </pic:blipFill>
                  <pic:spPr bwMode="auto">
                    <a:xfrm>
                      <a:off x="0" y="0"/>
                      <a:ext cx="2581275" cy="2019300"/>
                    </a:xfrm>
                    <a:prstGeom prst="rect">
                      <a:avLst/>
                    </a:prstGeom>
                    <a:noFill/>
                    <a:ln w="9525">
                      <a:noFill/>
                      <a:miter lim="800000"/>
                      <a:headEnd/>
                      <a:tailEnd/>
                    </a:ln>
                  </pic:spPr>
                </pic:pic>
              </a:graphicData>
            </a:graphic>
          </wp:inline>
        </w:drawing>
      </w:r>
      <w:r>
        <w:rPr>
          <w:rFonts w:ascii="Arial" w:hAnsi="Arial" w:cs="Arial"/>
          <w:noProof/>
          <w:sz w:val="22"/>
          <w:szCs w:val="22"/>
          <w:shd w:val="clear" w:color="auto" w:fill="F8F9FA"/>
          <w:lang w:val="fr-FR" w:eastAsia="fr-FR"/>
        </w:rPr>
        <w:drawing>
          <wp:inline distT="0" distB="0" distL="0" distR="0">
            <wp:extent cx="2695575" cy="2019300"/>
            <wp:effectExtent l="1905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2695575" cy="2019300"/>
                    </a:xfrm>
                    <a:prstGeom prst="rect">
                      <a:avLst/>
                    </a:prstGeom>
                    <a:noFill/>
                    <a:ln w="9525">
                      <a:noFill/>
                      <a:miter lim="800000"/>
                      <a:headEnd/>
                      <a:tailEnd/>
                    </a:ln>
                  </pic:spPr>
                </pic:pic>
              </a:graphicData>
            </a:graphic>
          </wp:inline>
        </w:drawing>
      </w:r>
    </w:p>
    <w:p w:rsidR="00DA31B5" w:rsidRDefault="009C3DAB" w:rsidP="0089695C">
      <w:pPr>
        <w:spacing w:line="480" w:lineRule="auto"/>
        <w:jc w:val="both"/>
        <w:rPr>
          <w:rFonts w:ascii="Arial" w:hAnsi="Arial" w:cs="Arial"/>
          <w:sz w:val="22"/>
          <w:szCs w:val="22"/>
          <w:shd w:val="clear" w:color="auto" w:fill="F8F9FA"/>
        </w:rPr>
      </w:pPr>
      <w:r>
        <w:rPr>
          <w:rFonts w:ascii="Arial" w:hAnsi="Arial" w:cs="Arial"/>
          <w:noProof/>
          <w:sz w:val="22"/>
          <w:szCs w:val="22"/>
          <w:shd w:val="clear" w:color="auto" w:fill="F8F9FA"/>
          <w:lang w:val="fr-FR" w:eastAsia="fr-FR"/>
        </w:rPr>
        <w:lastRenderedPageBreak/>
        <w:drawing>
          <wp:inline distT="0" distB="0" distL="0" distR="0">
            <wp:extent cx="2714625" cy="1990725"/>
            <wp:effectExtent l="1905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srcRect/>
                    <a:stretch>
                      <a:fillRect/>
                    </a:stretch>
                  </pic:blipFill>
                  <pic:spPr bwMode="auto">
                    <a:xfrm>
                      <a:off x="0" y="0"/>
                      <a:ext cx="2714625" cy="1990725"/>
                    </a:xfrm>
                    <a:prstGeom prst="rect">
                      <a:avLst/>
                    </a:prstGeom>
                    <a:noFill/>
                    <a:ln w="9525">
                      <a:noFill/>
                      <a:miter lim="800000"/>
                      <a:headEnd/>
                      <a:tailEnd/>
                    </a:ln>
                  </pic:spPr>
                </pic:pic>
              </a:graphicData>
            </a:graphic>
          </wp:inline>
        </w:drawing>
      </w:r>
      <w:r>
        <w:rPr>
          <w:rFonts w:ascii="Arial" w:hAnsi="Arial" w:cs="Arial"/>
          <w:noProof/>
          <w:sz w:val="22"/>
          <w:szCs w:val="22"/>
          <w:shd w:val="clear" w:color="auto" w:fill="F8F9FA"/>
          <w:lang w:val="fr-FR" w:eastAsia="fr-FR"/>
        </w:rPr>
        <w:drawing>
          <wp:inline distT="0" distB="0" distL="0" distR="0">
            <wp:extent cx="2514600" cy="1990725"/>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srcRect/>
                    <a:stretch>
                      <a:fillRect/>
                    </a:stretch>
                  </pic:blipFill>
                  <pic:spPr bwMode="auto">
                    <a:xfrm>
                      <a:off x="0" y="0"/>
                      <a:ext cx="2514600" cy="1990725"/>
                    </a:xfrm>
                    <a:prstGeom prst="rect">
                      <a:avLst/>
                    </a:prstGeom>
                    <a:noFill/>
                    <a:ln w="9525">
                      <a:noFill/>
                      <a:miter lim="800000"/>
                      <a:headEnd/>
                      <a:tailEnd/>
                    </a:ln>
                  </pic:spPr>
                </pic:pic>
              </a:graphicData>
            </a:graphic>
          </wp:inline>
        </w:drawing>
      </w:r>
    </w:p>
    <w:p w:rsidR="006B78FD" w:rsidRDefault="009C3DAB" w:rsidP="00634DC9">
      <w:pPr>
        <w:spacing w:line="480" w:lineRule="auto"/>
        <w:jc w:val="both"/>
        <w:rPr>
          <w:rFonts w:ascii="Arial" w:hAnsi="Arial" w:cs="Arial"/>
          <w:sz w:val="22"/>
          <w:szCs w:val="22"/>
          <w:shd w:val="clear" w:color="auto" w:fill="F8F9FA"/>
        </w:rPr>
      </w:pPr>
      <w:r>
        <w:rPr>
          <w:rFonts w:ascii="Arial" w:hAnsi="Arial" w:cs="Arial"/>
          <w:noProof/>
          <w:sz w:val="22"/>
          <w:szCs w:val="22"/>
          <w:shd w:val="clear" w:color="auto" w:fill="F8F9FA"/>
          <w:lang w:val="fr-FR" w:eastAsia="fr-FR"/>
        </w:rPr>
        <w:drawing>
          <wp:inline distT="0" distB="0" distL="0" distR="0">
            <wp:extent cx="2714625" cy="2028825"/>
            <wp:effectExtent l="1905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srcRect/>
                    <a:stretch>
                      <a:fillRect/>
                    </a:stretch>
                  </pic:blipFill>
                  <pic:spPr bwMode="auto">
                    <a:xfrm>
                      <a:off x="0" y="0"/>
                      <a:ext cx="2714625" cy="2028825"/>
                    </a:xfrm>
                    <a:prstGeom prst="rect">
                      <a:avLst/>
                    </a:prstGeom>
                    <a:noFill/>
                    <a:ln w="9525">
                      <a:noFill/>
                      <a:miter lim="800000"/>
                      <a:headEnd/>
                      <a:tailEnd/>
                    </a:ln>
                  </pic:spPr>
                </pic:pic>
              </a:graphicData>
            </a:graphic>
          </wp:inline>
        </w:drawing>
      </w:r>
      <w:r>
        <w:rPr>
          <w:rFonts w:ascii="Arial" w:hAnsi="Arial" w:cs="Arial"/>
          <w:noProof/>
          <w:sz w:val="22"/>
          <w:szCs w:val="22"/>
          <w:shd w:val="clear" w:color="auto" w:fill="F8F9FA"/>
          <w:lang w:val="fr-FR" w:eastAsia="fr-FR"/>
        </w:rPr>
        <w:drawing>
          <wp:inline distT="0" distB="0" distL="0" distR="0">
            <wp:extent cx="2552700" cy="2028825"/>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srcRect/>
                    <a:stretch>
                      <a:fillRect/>
                    </a:stretch>
                  </pic:blipFill>
                  <pic:spPr bwMode="auto">
                    <a:xfrm>
                      <a:off x="0" y="0"/>
                      <a:ext cx="2552700" cy="2028825"/>
                    </a:xfrm>
                    <a:prstGeom prst="rect">
                      <a:avLst/>
                    </a:prstGeom>
                    <a:noFill/>
                    <a:ln w="9525">
                      <a:noFill/>
                      <a:miter lim="800000"/>
                      <a:headEnd/>
                      <a:tailEnd/>
                    </a:ln>
                  </pic:spPr>
                </pic:pic>
              </a:graphicData>
            </a:graphic>
          </wp:inline>
        </w:drawing>
      </w:r>
    </w:p>
    <w:p w:rsidR="00787FF3" w:rsidRDefault="004C1C82" w:rsidP="0089695C">
      <w:pPr>
        <w:spacing w:line="480" w:lineRule="auto"/>
        <w:jc w:val="both"/>
        <w:rPr>
          <w:rFonts w:ascii="Arial" w:hAnsi="Arial" w:cs="Arial"/>
          <w:sz w:val="22"/>
          <w:szCs w:val="22"/>
          <w:shd w:val="clear" w:color="auto" w:fill="F8F9FA"/>
        </w:rPr>
      </w:pPr>
      <w:r w:rsidRPr="004C1C82">
        <w:rPr>
          <w:rFonts w:ascii="Arial" w:hAnsi="Arial" w:cs="Arial"/>
          <w:b/>
          <w:bCs/>
          <w:sz w:val="22"/>
          <w:szCs w:val="22"/>
          <w:u w:val="single"/>
          <w:shd w:val="clear" w:color="auto" w:fill="F8F9FA"/>
        </w:rPr>
        <w:t>Figure1 :</w:t>
      </w:r>
      <w:r>
        <w:rPr>
          <w:rFonts w:ascii="Arial" w:hAnsi="Arial" w:cs="Arial"/>
          <w:sz w:val="22"/>
          <w:szCs w:val="22"/>
          <w:shd w:val="clear" w:color="auto" w:fill="F8F9FA"/>
        </w:rPr>
        <w:t xml:space="preserve"> </w:t>
      </w:r>
      <w:r w:rsidR="001910D3">
        <w:rPr>
          <w:rFonts w:ascii="Arial" w:hAnsi="Arial" w:cs="Arial"/>
          <w:sz w:val="22"/>
          <w:szCs w:val="22"/>
          <w:shd w:val="clear" w:color="auto" w:fill="F8F9FA"/>
        </w:rPr>
        <w:t>bilateral blepharoconjunctivitis</w:t>
      </w:r>
      <w:r w:rsidR="0089695C">
        <w:rPr>
          <w:rFonts w:ascii="Arial" w:hAnsi="Arial" w:cs="Arial"/>
          <w:sz w:val="22"/>
          <w:szCs w:val="22"/>
          <w:shd w:val="clear" w:color="auto" w:fill="F8F9FA"/>
        </w:rPr>
        <w:t xml:space="preserve"> OD (A,C,E). OS (B,D,F).</w:t>
      </w:r>
    </w:p>
    <w:p w:rsidR="00FB2302" w:rsidRPr="00FB2302" w:rsidRDefault="00C66A40" w:rsidP="00FB2302">
      <w:pPr>
        <w:pStyle w:val="PrformatHTML"/>
        <w:spacing w:line="480" w:lineRule="auto"/>
        <w:rPr>
          <w:rFonts w:asciiTheme="minorBidi" w:eastAsia="Times New Roman" w:hAnsiTheme="minorBidi"/>
          <w:sz w:val="22"/>
          <w:szCs w:val="22"/>
          <w:lang w:eastAsia="fr-FR"/>
        </w:rPr>
      </w:pPr>
      <w:r w:rsidRPr="00FB2302">
        <w:rPr>
          <w:rFonts w:asciiTheme="minorBidi" w:eastAsia="Times New Roman" w:hAnsiTheme="minorBidi"/>
          <w:color w:val="000000"/>
          <w:sz w:val="22"/>
          <w:szCs w:val="22"/>
          <w:lang w:eastAsia="fr-FR"/>
        </w:rPr>
        <w:t>A</w:t>
      </w:r>
      <w:r w:rsidR="00FB2302" w:rsidRPr="00FB2302">
        <w:rPr>
          <w:rFonts w:asciiTheme="minorBidi" w:eastAsia="Times New Roman" w:hAnsiTheme="minorBidi"/>
          <w:color w:val="000000"/>
          <w:sz w:val="22"/>
          <w:szCs w:val="22"/>
          <w:lang w:eastAsia="fr-FR"/>
        </w:rPr>
        <w:t xml:space="preserve"> nonsteroidal anti-inflammatory drug (NSAID) conservator </w:t>
      </w:r>
      <w:r w:rsidRPr="00FB2302">
        <w:rPr>
          <w:rFonts w:asciiTheme="minorBidi" w:eastAsia="Times New Roman" w:hAnsiTheme="minorBidi"/>
          <w:color w:val="000000"/>
          <w:sz w:val="22"/>
          <w:szCs w:val="22"/>
          <w:lang w:eastAsia="fr-FR"/>
        </w:rPr>
        <w:t>free,</w:t>
      </w:r>
      <w:r w:rsidR="00FB2302" w:rsidRPr="00FB2302">
        <w:rPr>
          <w:rFonts w:asciiTheme="minorBidi" w:eastAsia="Times New Roman" w:hAnsiTheme="minorBidi"/>
          <w:color w:val="000000"/>
          <w:sz w:val="22"/>
          <w:szCs w:val="22"/>
          <w:lang w:eastAsia="fr-FR"/>
        </w:rPr>
        <w:t xml:space="preserve"> 03 drops daily for a week was enough to bring a significant improvement in the anatomical </w:t>
      </w:r>
      <w:r w:rsidRPr="00FB2302">
        <w:rPr>
          <w:rFonts w:asciiTheme="minorBidi" w:eastAsia="Times New Roman" w:hAnsiTheme="minorBidi"/>
          <w:color w:val="000000"/>
          <w:sz w:val="22"/>
          <w:szCs w:val="22"/>
          <w:lang w:eastAsia="fr-FR"/>
        </w:rPr>
        <w:t>aspect,</w:t>
      </w:r>
      <w:r w:rsidR="00FB2302" w:rsidRPr="00FB2302">
        <w:rPr>
          <w:rFonts w:asciiTheme="minorBidi" w:eastAsia="Times New Roman" w:hAnsiTheme="minorBidi"/>
          <w:color w:val="000000"/>
          <w:sz w:val="22"/>
          <w:szCs w:val="22"/>
          <w:lang w:eastAsia="fr-FR"/>
        </w:rPr>
        <w:t xml:space="preserve"> a combined treatment </w:t>
      </w:r>
      <w:r w:rsidRPr="00FB2302">
        <w:rPr>
          <w:rFonts w:asciiTheme="minorBidi" w:eastAsia="Times New Roman" w:hAnsiTheme="minorBidi"/>
          <w:color w:val="000000"/>
          <w:sz w:val="22"/>
          <w:szCs w:val="22"/>
          <w:lang w:eastAsia="fr-FR"/>
        </w:rPr>
        <w:t>with,</w:t>
      </w:r>
      <w:r w:rsidR="00FB2302" w:rsidRPr="00FB2302">
        <w:rPr>
          <w:rFonts w:asciiTheme="minorBidi" w:eastAsia="Times New Roman" w:hAnsiTheme="minorBidi"/>
          <w:color w:val="000000"/>
          <w:sz w:val="22"/>
          <w:szCs w:val="22"/>
          <w:lang w:eastAsia="fr-FR"/>
        </w:rPr>
        <w:t xml:space="preserve"> </w:t>
      </w:r>
      <w:r w:rsidR="00FB2302" w:rsidRPr="00FB2302">
        <w:rPr>
          <w:rFonts w:asciiTheme="minorBidi" w:eastAsia="Times New Roman" w:hAnsiTheme="minorBidi"/>
          <w:sz w:val="22"/>
          <w:szCs w:val="22"/>
          <w:lang w:eastAsia="fr-FR"/>
        </w:rPr>
        <w:t xml:space="preserve">Intense Pulsed Light therapy (IPL) and heated eye </w:t>
      </w:r>
      <w:r w:rsidRPr="00FB2302">
        <w:rPr>
          <w:rFonts w:asciiTheme="minorBidi" w:eastAsia="Times New Roman" w:hAnsiTheme="minorBidi"/>
          <w:sz w:val="22"/>
          <w:szCs w:val="22"/>
          <w:lang w:eastAsia="fr-FR"/>
        </w:rPr>
        <w:t>massager improved</w:t>
      </w:r>
      <w:r w:rsidR="00FB2302" w:rsidRPr="00FB2302">
        <w:rPr>
          <w:rFonts w:asciiTheme="minorBidi" w:eastAsia="Times New Roman" w:hAnsiTheme="minorBidi"/>
          <w:sz w:val="22"/>
          <w:szCs w:val="22"/>
          <w:lang w:eastAsia="fr-FR"/>
        </w:rPr>
        <w:t xml:space="preserve"> the Meibomian gland dysfunction</w:t>
      </w:r>
      <w:r>
        <w:rPr>
          <w:rFonts w:asciiTheme="minorBidi" w:eastAsia="Times New Roman" w:hAnsiTheme="minorBidi"/>
          <w:sz w:val="22"/>
          <w:szCs w:val="22"/>
          <w:lang w:eastAsia="fr-FR"/>
        </w:rPr>
        <w:t>.</w:t>
      </w:r>
    </w:p>
    <w:p w:rsidR="00FB2302" w:rsidRPr="00FB2302" w:rsidRDefault="00FB2302" w:rsidP="00FB2302">
      <w:pPr>
        <w:spacing w:line="480" w:lineRule="auto"/>
        <w:jc w:val="both"/>
        <w:rPr>
          <w:rFonts w:asciiTheme="minorBidi" w:eastAsia="Times New Roman" w:hAnsiTheme="minorBidi"/>
          <w:sz w:val="22"/>
          <w:szCs w:val="22"/>
        </w:rPr>
      </w:pPr>
      <w:r w:rsidRPr="00FB2302">
        <w:rPr>
          <w:rFonts w:asciiTheme="minorBidi" w:eastAsia="Times New Roman" w:hAnsiTheme="minorBidi"/>
          <w:sz w:val="22"/>
          <w:szCs w:val="22"/>
          <w:lang w:eastAsia="fr-FR"/>
        </w:rPr>
        <w:t>03 months later, the patient complained of aching sensation. The fluorescein test and the non-invasive break-up time were in favor of a mixed dry eye, an immunological tests, a biopsy of the salivary glands came back negative</w:t>
      </w:r>
      <w:r w:rsidRPr="00FB2302">
        <w:rPr>
          <w:rFonts w:asciiTheme="minorBidi" w:hAnsiTheme="minorBidi"/>
          <w:sz w:val="22"/>
          <w:szCs w:val="22"/>
        </w:rPr>
        <w:t>(ANA, ANCA, rheuma factor, Anti-Jo-1, Anti-</w:t>
      </w:r>
      <w:r w:rsidRPr="00FB2302">
        <w:rPr>
          <w:rFonts w:asciiTheme="minorBidi" w:eastAsia="Times New Roman" w:hAnsiTheme="minorBidi"/>
          <w:sz w:val="22"/>
          <w:szCs w:val="22"/>
        </w:rPr>
        <w:t>Scl-70, Anti-Sm, Anti-SS-A (Ro), Anti- SS-B (La), Anti-U1-RNP).</w:t>
      </w:r>
    </w:p>
    <w:p w:rsidR="00787FF3" w:rsidRPr="00FB2302" w:rsidRDefault="00787FF3" w:rsidP="00634DC9">
      <w:pPr>
        <w:spacing w:line="480" w:lineRule="auto"/>
        <w:jc w:val="both"/>
        <w:rPr>
          <w:rFonts w:ascii="Arial" w:eastAsia="Times New Roman" w:hAnsi="Arial" w:cs="Arial"/>
          <w:sz w:val="22"/>
          <w:szCs w:val="22"/>
          <w:lang w:eastAsia="en-US"/>
        </w:rPr>
      </w:pPr>
    </w:p>
    <w:p w:rsidR="00787FF3" w:rsidRPr="00FB2302" w:rsidRDefault="00787FF3" w:rsidP="00634DC9">
      <w:pPr>
        <w:spacing w:line="480" w:lineRule="auto"/>
        <w:jc w:val="both"/>
        <w:rPr>
          <w:rFonts w:ascii="Arial" w:eastAsia="Times New Roman" w:hAnsi="Arial" w:cs="Arial"/>
          <w:sz w:val="22"/>
          <w:szCs w:val="22"/>
          <w:lang w:eastAsia="en-US"/>
        </w:rPr>
      </w:pPr>
    </w:p>
    <w:p w:rsidR="00787FF3" w:rsidRDefault="00C22B88" w:rsidP="00787FF3">
      <w:pPr>
        <w:spacing w:line="480" w:lineRule="auto"/>
        <w:jc w:val="both"/>
        <w:rPr>
          <w:rFonts w:ascii="Arial" w:eastAsia="Times New Roman" w:hAnsi="Arial" w:cs="Arial"/>
          <w:sz w:val="22"/>
          <w:szCs w:val="22"/>
          <w:lang w:eastAsia="en-US"/>
        </w:rPr>
      </w:pPr>
      <w:r>
        <w:rPr>
          <w:rFonts w:ascii="Arial" w:eastAsia="Times New Roman" w:hAnsi="Arial" w:cs="Arial"/>
          <w:noProof/>
          <w:sz w:val="22"/>
          <w:szCs w:val="22"/>
          <w:lang w:val="fr-FR" w:eastAsia="fr-FR"/>
        </w:rPr>
        <w:lastRenderedPageBreak/>
        <w:drawing>
          <wp:inline distT="0" distB="0" distL="0" distR="0">
            <wp:extent cx="2571750" cy="2028825"/>
            <wp:effectExtent l="19050" t="0" r="0" b="0"/>
            <wp:docPr id="2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2571750" cy="2028825"/>
                    </a:xfrm>
                    <a:prstGeom prst="rect">
                      <a:avLst/>
                    </a:prstGeom>
                    <a:noFill/>
                    <a:ln w="9525">
                      <a:noFill/>
                      <a:miter lim="800000"/>
                      <a:headEnd/>
                      <a:tailEnd/>
                    </a:ln>
                  </pic:spPr>
                </pic:pic>
              </a:graphicData>
            </a:graphic>
          </wp:inline>
        </w:drawing>
      </w:r>
      <w:r>
        <w:rPr>
          <w:rFonts w:ascii="Arial" w:eastAsia="Times New Roman" w:hAnsi="Arial" w:cs="Arial"/>
          <w:noProof/>
          <w:sz w:val="22"/>
          <w:szCs w:val="22"/>
          <w:lang w:val="fr-FR" w:eastAsia="fr-FR"/>
        </w:rPr>
        <w:drawing>
          <wp:inline distT="0" distB="0" distL="0" distR="0">
            <wp:extent cx="2571750" cy="202882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787FF3" w:rsidRPr="001910D3" w:rsidRDefault="004C1C82" w:rsidP="001910D3">
      <w:pPr>
        <w:spacing w:line="480" w:lineRule="auto"/>
        <w:jc w:val="both"/>
        <w:rPr>
          <w:rFonts w:ascii="Arial" w:eastAsia="Times New Roman" w:hAnsi="Arial" w:cs="Arial"/>
          <w:sz w:val="22"/>
          <w:szCs w:val="22"/>
          <w:lang w:eastAsia="en-US"/>
        </w:rPr>
      </w:pPr>
      <w:r w:rsidRPr="001910D3">
        <w:rPr>
          <w:rFonts w:ascii="Arial" w:eastAsia="Times New Roman" w:hAnsi="Arial" w:cs="Arial"/>
          <w:b/>
          <w:bCs/>
          <w:sz w:val="22"/>
          <w:szCs w:val="22"/>
          <w:u w:val="single"/>
          <w:lang w:eastAsia="en-US"/>
        </w:rPr>
        <w:t>Figure2 :</w:t>
      </w:r>
      <w:r w:rsidRPr="001910D3">
        <w:rPr>
          <w:rFonts w:ascii="Arial" w:eastAsia="Times New Roman" w:hAnsi="Arial" w:cs="Arial"/>
          <w:sz w:val="22"/>
          <w:szCs w:val="22"/>
          <w:lang w:eastAsia="en-US"/>
        </w:rPr>
        <w:t xml:space="preserve"> </w:t>
      </w:r>
      <w:r w:rsidR="001910D3" w:rsidRPr="001910D3">
        <w:rPr>
          <w:rFonts w:ascii="Arial" w:hAnsi="Arial" w:cs="Arial"/>
          <w:sz w:val="22"/>
          <w:szCs w:val="22"/>
          <w:shd w:val="clear" w:color="auto" w:fill="FFFFFF"/>
        </w:rPr>
        <w:t>Superficial </w:t>
      </w:r>
      <w:r w:rsidR="00C66A40" w:rsidRPr="001910D3">
        <w:rPr>
          <w:rStyle w:val="Accentuation"/>
          <w:rFonts w:ascii="Arial" w:hAnsi="Arial" w:cs="Arial"/>
          <w:i w:val="0"/>
          <w:iCs w:val="0"/>
          <w:sz w:val="22"/>
          <w:szCs w:val="22"/>
          <w:shd w:val="clear" w:color="auto" w:fill="FFFFFF"/>
        </w:rPr>
        <w:t>punctuate</w:t>
      </w:r>
      <w:r w:rsidR="001910D3" w:rsidRPr="001910D3">
        <w:rPr>
          <w:rStyle w:val="Accentuation"/>
          <w:rFonts w:ascii="Arial" w:hAnsi="Arial" w:cs="Arial"/>
          <w:i w:val="0"/>
          <w:iCs w:val="0"/>
          <w:sz w:val="22"/>
          <w:szCs w:val="22"/>
          <w:shd w:val="clear" w:color="auto" w:fill="FFFFFF"/>
        </w:rPr>
        <w:t xml:space="preserve"> keratitis</w:t>
      </w:r>
      <w:r w:rsidR="001910D3" w:rsidRPr="001910D3">
        <w:rPr>
          <w:rFonts w:ascii="Arial" w:eastAsia="Times New Roman" w:hAnsi="Arial" w:cs="Arial"/>
          <w:sz w:val="22"/>
          <w:szCs w:val="22"/>
          <w:lang w:eastAsia="en-US"/>
        </w:rPr>
        <w:t xml:space="preserve"> </w:t>
      </w:r>
      <w:r w:rsidRPr="001910D3">
        <w:rPr>
          <w:rFonts w:ascii="Arial" w:eastAsia="Times New Roman" w:hAnsi="Arial" w:cs="Arial"/>
          <w:sz w:val="22"/>
          <w:szCs w:val="22"/>
          <w:lang w:eastAsia="en-US"/>
        </w:rPr>
        <w:t>OD(A) OS(B).</w:t>
      </w:r>
    </w:p>
    <w:p w:rsidR="00787FF3" w:rsidRPr="009C3DAB" w:rsidRDefault="00C22B88" w:rsidP="00634DC9">
      <w:pPr>
        <w:spacing w:line="480" w:lineRule="auto"/>
        <w:jc w:val="both"/>
        <w:rPr>
          <w:rFonts w:ascii="Arial" w:eastAsia="Times New Roman" w:hAnsi="Arial" w:cs="Arial"/>
          <w:sz w:val="22"/>
          <w:szCs w:val="22"/>
          <w:lang w:val="fr-FR" w:eastAsia="en-US"/>
        </w:rPr>
      </w:pPr>
      <w:r>
        <w:rPr>
          <w:rFonts w:ascii="Arial" w:eastAsia="Times New Roman" w:hAnsi="Arial" w:cs="Arial"/>
          <w:noProof/>
          <w:sz w:val="22"/>
          <w:szCs w:val="22"/>
          <w:lang w:val="fr-FR" w:eastAsia="fr-FR"/>
        </w:rPr>
        <w:drawing>
          <wp:inline distT="0" distB="0" distL="0" distR="0">
            <wp:extent cx="2438400" cy="2038350"/>
            <wp:effectExtent l="19050" t="0" r="0" b="0"/>
            <wp:docPr id="3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2438400" cy="2038350"/>
                    </a:xfrm>
                    <a:prstGeom prst="rect">
                      <a:avLst/>
                    </a:prstGeom>
                    <a:noFill/>
                    <a:ln w="9525">
                      <a:noFill/>
                      <a:miter lim="800000"/>
                      <a:headEnd/>
                      <a:tailEnd/>
                    </a:ln>
                  </pic:spPr>
                </pic:pic>
              </a:graphicData>
            </a:graphic>
          </wp:inline>
        </w:drawing>
      </w:r>
      <w:r w:rsidR="003D1423" w:rsidRPr="004C1C82">
        <w:rPr>
          <w:rFonts w:ascii="Arial" w:eastAsia="Times New Roman" w:hAnsi="Arial" w:cs="Arial"/>
          <w:sz w:val="22"/>
          <w:szCs w:val="22"/>
          <w:lang w:eastAsia="en-US"/>
        </w:rPr>
        <w:t xml:space="preserve"> </w:t>
      </w:r>
      <w:r w:rsidR="009C3DAB">
        <w:rPr>
          <w:rFonts w:ascii="Arial" w:eastAsia="Times New Roman" w:hAnsi="Arial" w:cs="Arial"/>
          <w:noProof/>
          <w:sz w:val="22"/>
          <w:szCs w:val="22"/>
          <w:lang w:val="fr-FR" w:eastAsia="fr-FR"/>
        </w:rPr>
        <w:drawing>
          <wp:inline distT="0" distB="0" distL="0" distR="0">
            <wp:extent cx="2762250" cy="2057400"/>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2762250" cy="2057400"/>
                    </a:xfrm>
                    <a:prstGeom prst="rect">
                      <a:avLst/>
                    </a:prstGeom>
                    <a:noFill/>
                    <a:ln w="9525">
                      <a:noFill/>
                      <a:miter lim="800000"/>
                      <a:headEnd/>
                      <a:tailEnd/>
                    </a:ln>
                  </pic:spPr>
                </pic:pic>
              </a:graphicData>
            </a:graphic>
          </wp:inline>
        </w:drawing>
      </w:r>
    </w:p>
    <w:p w:rsidR="00787FF3" w:rsidRDefault="004C1C82" w:rsidP="00634DC9">
      <w:pPr>
        <w:spacing w:line="480" w:lineRule="auto"/>
        <w:jc w:val="both"/>
        <w:rPr>
          <w:rFonts w:ascii="Arial" w:eastAsia="Times New Roman" w:hAnsi="Arial" w:cs="Arial"/>
          <w:sz w:val="22"/>
          <w:szCs w:val="22"/>
          <w:lang w:eastAsia="en-US"/>
        </w:rPr>
      </w:pPr>
      <w:r w:rsidRPr="004C1C82">
        <w:rPr>
          <w:rFonts w:ascii="Arial" w:eastAsia="Times New Roman" w:hAnsi="Arial" w:cs="Arial"/>
          <w:b/>
          <w:bCs/>
          <w:sz w:val="22"/>
          <w:szCs w:val="22"/>
          <w:u w:val="single"/>
          <w:lang w:eastAsia="en-US"/>
        </w:rPr>
        <w:t>Figure3 :</w:t>
      </w:r>
      <w:r w:rsidRPr="004C1C82">
        <w:rPr>
          <w:rFonts w:ascii="Arial" w:eastAsia="Times New Roman" w:hAnsi="Arial" w:cs="Arial"/>
          <w:sz w:val="22"/>
          <w:szCs w:val="22"/>
          <w:lang w:eastAsia="en-US"/>
        </w:rPr>
        <w:t xml:space="preserve">NIBUT :non </w:t>
      </w:r>
      <w:r>
        <w:rPr>
          <w:rFonts w:ascii="Arial" w:eastAsia="Times New Roman" w:hAnsi="Arial" w:cs="Arial"/>
          <w:sz w:val="22"/>
          <w:szCs w:val="22"/>
          <w:lang w:eastAsia="en-US"/>
        </w:rPr>
        <w:t>invasive first break up time OD(A):6.4s/OS(B):3.3s</w:t>
      </w:r>
    </w:p>
    <w:p w:rsidR="004C1C82" w:rsidRPr="004C1C82" w:rsidRDefault="004C1C82" w:rsidP="00634DC9">
      <w:pPr>
        <w:spacing w:line="480" w:lineRule="auto"/>
        <w:jc w:val="both"/>
        <w:rPr>
          <w:rFonts w:ascii="Arial" w:eastAsia="Times New Roman" w:hAnsi="Arial" w:cs="Arial"/>
          <w:sz w:val="22"/>
          <w:szCs w:val="22"/>
          <w:lang w:eastAsia="en-US"/>
        </w:rPr>
      </w:pPr>
      <w:r>
        <w:rPr>
          <w:rFonts w:ascii="Arial" w:eastAsia="Times New Roman" w:hAnsi="Arial" w:cs="Arial"/>
          <w:sz w:val="22"/>
          <w:szCs w:val="22"/>
          <w:lang w:eastAsia="en-US"/>
        </w:rPr>
        <w:t xml:space="preserve">                            non invasive average break up time OD(A):</w:t>
      </w:r>
      <w:r w:rsidR="000D7653">
        <w:rPr>
          <w:rFonts w:ascii="Arial" w:eastAsia="Times New Roman" w:hAnsi="Arial" w:cs="Arial"/>
          <w:sz w:val="22"/>
          <w:szCs w:val="22"/>
          <w:lang w:eastAsia="en-US"/>
        </w:rPr>
        <w:t>9.3s</w:t>
      </w:r>
      <w:r>
        <w:rPr>
          <w:rFonts w:ascii="Arial" w:eastAsia="Times New Roman" w:hAnsi="Arial" w:cs="Arial"/>
          <w:sz w:val="22"/>
          <w:szCs w:val="22"/>
          <w:lang w:eastAsia="en-US"/>
        </w:rPr>
        <w:t xml:space="preserve"> /OS(B):</w:t>
      </w:r>
      <w:r w:rsidR="000D7653">
        <w:rPr>
          <w:rFonts w:ascii="Arial" w:eastAsia="Times New Roman" w:hAnsi="Arial" w:cs="Arial"/>
          <w:sz w:val="22"/>
          <w:szCs w:val="22"/>
          <w:lang w:eastAsia="en-US"/>
        </w:rPr>
        <w:t>8.9s</w:t>
      </w:r>
    </w:p>
    <w:p w:rsidR="00FB2302" w:rsidRPr="00FB2302" w:rsidRDefault="00FB2302" w:rsidP="009C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sidRPr="00FB2302">
        <w:rPr>
          <w:rFonts w:asciiTheme="minorBidi" w:eastAsia="Times New Roman" w:hAnsiTheme="minorBidi"/>
          <w:sz w:val="22"/>
          <w:szCs w:val="22"/>
          <w:lang w:eastAsia="fr-FR"/>
        </w:rPr>
        <w:t xml:space="preserve">We instored cyclosporine 0.1% drops cure daily at night as well as omega 3 </w:t>
      </w:r>
      <w:r w:rsidR="00C66A40" w:rsidRPr="00FB2302">
        <w:rPr>
          <w:rFonts w:asciiTheme="minorBidi" w:eastAsia="Times New Roman" w:hAnsiTheme="minorBidi"/>
          <w:sz w:val="22"/>
          <w:szCs w:val="22"/>
          <w:lang w:eastAsia="fr-FR"/>
        </w:rPr>
        <w:t>supplementation. The</w:t>
      </w:r>
      <w:r w:rsidRPr="00FB2302">
        <w:rPr>
          <w:rFonts w:asciiTheme="minorBidi" w:eastAsia="Times New Roman" w:hAnsiTheme="minorBidi"/>
          <w:sz w:val="22"/>
          <w:szCs w:val="22"/>
          <w:lang w:eastAsia="fr-FR"/>
        </w:rPr>
        <w:t xml:space="preserve"> patient was lost to follow up ; she presented 6 months later with  painful red right eye following accidental chemical exposure with cosmetic product (the patient is a hair professional ).The slit lamp examination found a deep corneal ulcer occupying 2/3 of the cornea with a nasal corneal neovascularization in addition of a pre perforatif corneal thinning the patient deliberately auto medicated using  diclofenac sodium drops to relieve redness and itchiness.</w:t>
      </w:r>
    </w:p>
    <w:p w:rsidR="000D7653" w:rsidRPr="00FB2302" w:rsidRDefault="000D7653" w:rsidP="00634DC9">
      <w:pPr>
        <w:spacing w:line="480" w:lineRule="auto"/>
        <w:jc w:val="both"/>
        <w:rPr>
          <w:rFonts w:ascii="Arial" w:hAnsi="Arial" w:cs="Arial"/>
          <w:sz w:val="22"/>
          <w:szCs w:val="22"/>
        </w:rPr>
      </w:pPr>
    </w:p>
    <w:p w:rsidR="000D7653" w:rsidRDefault="000D7653" w:rsidP="00634DC9">
      <w:pPr>
        <w:spacing w:line="480" w:lineRule="auto"/>
        <w:jc w:val="both"/>
        <w:rPr>
          <w:rFonts w:ascii="Arial" w:hAnsi="Arial" w:cs="Arial"/>
          <w:sz w:val="22"/>
          <w:szCs w:val="22"/>
        </w:rPr>
      </w:pPr>
      <w:r w:rsidRPr="000D7653">
        <w:rPr>
          <w:rFonts w:ascii="Arial" w:hAnsi="Arial" w:cs="Arial"/>
          <w:noProof/>
          <w:sz w:val="22"/>
          <w:szCs w:val="22"/>
          <w:lang w:val="fr-FR" w:eastAsia="fr-FR"/>
        </w:rPr>
        <w:lastRenderedPageBreak/>
        <w:drawing>
          <wp:inline distT="0" distB="0" distL="0" distR="0">
            <wp:extent cx="2324100" cy="2162175"/>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lum bright="-11000" contrast="6000"/>
                    </a:blip>
                    <a:stretch>
                      <a:fillRect/>
                    </a:stretch>
                  </pic:blipFill>
                  <pic:spPr>
                    <a:xfrm>
                      <a:off x="0" y="0"/>
                      <a:ext cx="2324100" cy="2162175"/>
                    </a:xfrm>
                    <a:prstGeom prst="rect">
                      <a:avLst/>
                    </a:prstGeom>
                  </pic:spPr>
                </pic:pic>
              </a:graphicData>
            </a:graphic>
          </wp:inline>
        </w:drawing>
      </w:r>
      <w:r w:rsidRPr="000D7653">
        <w:rPr>
          <w:rFonts w:ascii="Arial" w:hAnsi="Arial" w:cs="Arial"/>
          <w:noProof/>
          <w:sz w:val="22"/>
          <w:szCs w:val="22"/>
          <w:lang w:val="fr-FR" w:eastAsia="fr-FR"/>
        </w:rPr>
        <w:drawing>
          <wp:inline distT="0" distB="0" distL="0" distR="0">
            <wp:extent cx="3133725" cy="2162175"/>
            <wp:effectExtent l="19050" t="0" r="9525" b="0"/>
            <wp:docPr id="3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flipH="1">
                      <a:off x="0" y="0"/>
                      <a:ext cx="3136464" cy="2164065"/>
                    </a:xfrm>
                    <a:prstGeom prst="rect">
                      <a:avLst/>
                    </a:prstGeom>
                    <a:noFill/>
                    <a:ln w="9525">
                      <a:noFill/>
                      <a:miter lim="800000"/>
                      <a:headEnd/>
                      <a:tailEnd/>
                    </a:ln>
                  </pic:spPr>
                </pic:pic>
              </a:graphicData>
            </a:graphic>
          </wp:inline>
        </w:drawing>
      </w:r>
    </w:p>
    <w:p w:rsidR="000D7653" w:rsidRPr="001910D3" w:rsidRDefault="000D7653" w:rsidP="001910D3">
      <w:pPr>
        <w:spacing w:line="480" w:lineRule="auto"/>
        <w:jc w:val="both"/>
        <w:rPr>
          <w:rFonts w:ascii="Arial" w:hAnsi="Arial" w:cs="Arial"/>
          <w:sz w:val="22"/>
          <w:szCs w:val="22"/>
        </w:rPr>
      </w:pPr>
      <w:r w:rsidRPr="001910D3">
        <w:rPr>
          <w:rFonts w:ascii="Arial" w:hAnsi="Arial" w:cs="Arial"/>
          <w:b/>
          <w:bCs/>
          <w:sz w:val="22"/>
          <w:szCs w:val="22"/>
          <w:u w:val="single"/>
        </w:rPr>
        <w:t>Figure4 :</w:t>
      </w:r>
      <w:r w:rsidR="001910D3" w:rsidRPr="001910D3">
        <w:rPr>
          <w:rFonts w:ascii="Arial" w:hAnsi="Arial" w:cs="Arial"/>
          <w:sz w:val="22"/>
          <w:szCs w:val="22"/>
        </w:rPr>
        <w:t xml:space="preserve"> </w:t>
      </w:r>
      <w:r w:rsidRPr="001910D3">
        <w:rPr>
          <w:rFonts w:ascii="Arial" w:hAnsi="Arial" w:cs="Arial"/>
          <w:sz w:val="22"/>
          <w:szCs w:val="22"/>
        </w:rPr>
        <w:t>p</w:t>
      </w:r>
      <w:r w:rsidR="00220662">
        <w:rPr>
          <w:rFonts w:ascii="Arial" w:hAnsi="Arial" w:cs="Arial"/>
          <w:sz w:val="22"/>
          <w:szCs w:val="22"/>
        </w:rPr>
        <w:t xml:space="preserve">re </w:t>
      </w:r>
      <w:r w:rsidR="001910D3" w:rsidRPr="001910D3">
        <w:rPr>
          <w:rFonts w:ascii="Arial" w:hAnsi="Arial" w:cs="Arial"/>
          <w:sz w:val="22"/>
          <w:szCs w:val="22"/>
        </w:rPr>
        <w:t>pe</w:t>
      </w:r>
      <w:r w:rsidRPr="001910D3">
        <w:rPr>
          <w:rFonts w:ascii="Arial" w:hAnsi="Arial" w:cs="Arial"/>
          <w:sz w:val="22"/>
          <w:szCs w:val="22"/>
        </w:rPr>
        <w:t>r</w:t>
      </w:r>
      <w:r w:rsidR="00220662">
        <w:rPr>
          <w:rFonts w:ascii="Arial" w:hAnsi="Arial" w:cs="Arial"/>
          <w:sz w:val="22"/>
          <w:szCs w:val="22"/>
        </w:rPr>
        <w:t>for</w:t>
      </w:r>
      <w:r w:rsidRPr="001910D3">
        <w:rPr>
          <w:rFonts w:ascii="Arial" w:hAnsi="Arial" w:cs="Arial"/>
          <w:sz w:val="22"/>
          <w:szCs w:val="22"/>
        </w:rPr>
        <w:t>ative</w:t>
      </w:r>
      <w:r w:rsidR="001910D3" w:rsidRPr="001910D3">
        <w:rPr>
          <w:rFonts w:ascii="Arial" w:hAnsi="Arial" w:cs="Arial"/>
          <w:sz w:val="22"/>
          <w:szCs w:val="22"/>
        </w:rPr>
        <w:t xml:space="preserve"> ulcerative keratitis</w:t>
      </w:r>
      <w:r w:rsidRPr="001910D3">
        <w:rPr>
          <w:rFonts w:ascii="Arial" w:hAnsi="Arial" w:cs="Arial"/>
          <w:sz w:val="22"/>
          <w:szCs w:val="22"/>
        </w:rPr>
        <w:t xml:space="preserve"> OD.</w:t>
      </w:r>
    </w:p>
    <w:p w:rsidR="00FB2302" w:rsidRPr="00FB2302" w:rsidRDefault="00FB2302" w:rsidP="00FB2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sidRPr="00FB2302">
        <w:rPr>
          <w:rFonts w:asciiTheme="minorBidi" w:eastAsia="Times New Roman" w:hAnsiTheme="minorBidi"/>
          <w:sz w:val="22"/>
          <w:szCs w:val="22"/>
          <w:lang w:eastAsia="fr-FR"/>
        </w:rPr>
        <w:t>After hospitalization; a corneal and conjunctival samples were taken, a double topical antibiotic (ciprofloxacin, rifamycin</w:t>
      </w:r>
      <w:r w:rsidR="006D3A9E" w:rsidRPr="00FB2302">
        <w:rPr>
          <w:rFonts w:asciiTheme="minorBidi" w:eastAsia="Times New Roman" w:hAnsiTheme="minorBidi"/>
          <w:sz w:val="22"/>
          <w:szCs w:val="22"/>
          <w:lang w:eastAsia="fr-FR"/>
        </w:rPr>
        <w:t>) was</w:t>
      </w:r>
      <w:r w:rsidR="00C66A40">
        <w:rPr>
          <w:rFonts w:asciiTheme="minorBidi" w:eastAsia="Times New Roman" w:hAnsiTheme="minorBidi"/>
          <w:sz w:val="22"/>
          <w:szCs w:val="22"/>
          <w:lang w:eastAsia="fr-FR"/>
        </w:rPr>
        <w:t xml:space="preserve"> </w:t>
      </w:r>
      <w:r w:rsidRPr="00FB2302">
        <w:rPr>
          <w:rFonts w:asciiTheme="minorBidi" w:eastAsia="Times New Roman" w:hAnsiTheme="minorBidi"/>
          <w:sz w:val="22"/>
          <w:szCs w:val="22"/>
          <w:lang w:eastAsia="fr-FR"/>
        </w:rPr>
        <w:t>instored.</w:t>
      </w:r>
    </w:p>
    <w:p w:rsidR="00FB2302" w:rsidRPr="00FB2302" w:rsidRDefault="00FB2302" w:rsidP="00FB2302">
      <w:pPr>
        <w:pStyle w:val="PrformatHTML"/>
        <w:spacing w:line="480" w:lineRule="auto"/>
        <w:rPr>
          <w:rFonts w:asciiTheme="minorBidi" w:eastAsia="Times New Roman" w:hAnsiTheme="minorBidi"/>
          <w:sz w:val="22"/>
          <w:szCs w:val="22"/>
          <w:lang w:eastAsia="fr-FR"/>
        </w:rPr>
      </w:pPr>
      <w:r w:rsidRPr="00FB2302">
        <w:rPr>
          <w:rFonts w:asciiTheme="minorBidi" w:eastAsia="Times New Roman" w:hAnsiTheme="minorBidi"/>
          <w:sz w:val="22"/>
          <w:szCs w:val="22"/>
          <w:lang w:eastAsia="fr-FR"/>
        </w:rPr>
        <w:t>our therapeutic strategy associated : An amniotic membrane graft that  was placed in the bottom of the ulcer (</w:t>
      </w:r>
      <w:r w:rsidR="00220662">
        <w:rPr>
          <w:rFonts w:asciiTheme="minorBidi" w:eastAsia="Times New Roman" w:hAnsiTheme="minorBidi"/>
          <w:sz w:val="22"/>
          <w:szCs w:val="22"/>
          <w:lang w:eastAsia="fr-FR"/>
        </w:rPr>
        <w:t xml:space="preserve">inlay) in order to seal the pre </w:t>
      </w:r>
      <w:r w:rsidRPr="00FB2302">
        <w:rPr>
          <w:rFonts w:asciiTheme="minorBidi" w:eastAsia="Times New Roman" w:hAnsiTheme="minorBidi"/>
          <w:sz w:val="22"/>
          <w:szCs w:val="22"/>
          <w:lang w:eastAsia="fr-FR"/>
        </w:rPr>
        <w:t>perforative site (Figure 5) Topical bio-protectants (trehalose combined with hyaluronic acid) 6 drops daily ,  vitamin A-based ointment; 2 applications per day and a matrix therapy (polycarboxymethylglucose sulfate) one application twice a week.</w:t>
      </w:r>
    </w:p>
    <w:p w:rsidR="00FB2302" w:rsidRPr="00FB2302" w:rsidRDefault="00FB2302" w:rsidP="00634DC9">
      <w:pPr>
        <w:spacing w:line="480" w:lineRule="auto"/>
        <w:jc w:val="both"/>
        <w:rPr>
          <w:rFonts w:ascii="Arial" w:hAnsi="Arial" w:cs="Arial"/>
          <w:sz w:val="22"/>
          <w:szCs w:val="22"/>
        </w:rPr>
      </w:pPr>
    </w:p>
    <w:p w:rsidR="0017289F" w:rsidRPr="00713AEF" w:rsidRDefault="000D7653" w:rsidP="00634DC9">
      <w:pPr>
        <w:spacing w:line="480" w:lineRule="auto"/>
        <w:jc w:val="both"/>
        <w:rPr>
          <w:rFonts w:asciiTheme="minorBidi" w:hAnsiTheme="minorBidi"/>
          <w:b/>
          <w:sz w:val="22"/>
          <w:szCs w:val="22"/>
          <w:u w:val="single"/>
        </w:rPr>
      </w:pPr>
      <w:r w:rsidRPr="000D7653">
        <w:rPr>
          <w:rFonts w:asciiTheme="minorBidi" w:hAnsiTheme="minorBidi"/>
          <w:b/>
          <w:noProof/>
          <w:sz w:val="22"/>
          <w:szCs w:val="22"/>
          <w:u w:val="single"/>
          <w:lang w:val="fr-FR" w:eastAsia="fr-FR"/>
        </w:rPr>
        <w:drawing>
          <wp:inline distT="0" distB="0" distL="0" distR="0">
            <wp:extent cx="4914900" cy="1609725"/>
            <wp:effectExtent l="19050" t="0" r="0" b="0"/>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926671" cy="1613580"/>
                    </a:xfrm>
                    <a:prstGeom prst="rect">
                      <a:avLst/>
                    </a:prstGeom>
                    <a:noFill/>
                    <a:ln w="9525">
                      <a:noFill/>
                      <a:miter lim="800000"/>
                      <a:headEnd/>
                      <a:tailEnd/>
                    </a:ln>
                  </pic:spPr>
                </pic:pic>
              </a:graphicData>
            </a:graphic>
          </wp:inline>
        </w:drawing>
      </w:r>
    </w:p>
    <w:p w:rsidR="00E0410E" w:rsidRPr="000D7653" w:rsidRDefault="000D7653" w:rsidP="00634DC9">
      <w:pPr>
        <w:spacing w:line="480" w:lineRule="auto"/>
        <w:jc w:val="both"/>
        <w:rPr>
          <w:rFonts w:asciiTheme="minorBidi" w:hAnsiTheme="minorBidi"/>
          <w:bCs/>
          <w:sz w:val="22"/>
          <w:szCs w:val="22"/>
        </w:rPr>
      </w:pPr>
      <w:r>
        <w:rPr>
          <w:rFonts w:asciiTheme="minorBidi" w:hAnsiTheme="minorBidi"/>
          <w:b/>
          <w:sz w:val="22"/>
          <w:szCs w:val="22"/>
          <w:u w:val="single"/>
        </w:rPr>
        <w:t>Figure5 :</w:t>
      </w:r>
      <w:r w:rsidR="00A2755A">
        <w:rPr>
          <w:rFonts w:asciiTheme="minorBidi" w:hAnsiTheme="minorBidi"/>
          <w:bCs/>
          <w:sz w:val="22"/>
          <w:szCs w:val="22"/>
        </w:rPr>
        <w:t xml:space="preserve"> </w:t>
      </w:r>
      <w:r w:rsidR="00842FBE">
        <w:rPr>
          <w:rFonts w:asciiTheme="minorBidi" w:hAnsiTheme="minorBidi"/>
          <w:bCs/>
          <w:sz w:val="22"/>
          <w:szCs w:val="22"/>
        </w:rPr>
        <w:t xml:space="preserve"> amniotic membrane ly</w:t>
      </w:r>
      <w:r w:rsidR="001910D3">
        <w:rPr>
          <w:rFonts w:asciiTheme="minorBidi" w:hAnsiTheme="minorBidi"/>
          <w:bCs/>
          <w:sz w:val="22"/>
          <w:szCs w:val="22"/>
        </w:rPr>
        <w:t>ophiliz</w:t>
      </w:r>
      <w:r>
        <w:rPr>
          <w:rFonts w:asciiTheme="minorBidi" w:hAnsiTheme="minorBidi"/>
          <w:bCs/>
          <w:sz w:val="22"/>
          <w:szCs w:val="22"/>
        </w:rPr>
        <w:t>e</w:t>
      </w:r>
      <w:r w:rsidR="001910D3">
        <w:rPr>
          <w:rFonts w:asciiTheme="minorBidi" w:hAnsiTheme="minorBidi"/>
          <w:bCs/>
          <w:sz w:val="22"/>
          <w:szCs w:val="22"/>
        </w:rPr>
        <w:t>d</w:t>
      </w:r>
      <w:r>
        <w:rPr>
          <w:rFonts w:asciiTheme="minorBidi" w:hAnsiTheme="minorBidi"/>
          <w:bCs/>
          <w:sz w:val="22"/>
          <w:szCs w:val="22"/>
        </w:rPr>
        <w:t>.</w:t>
      </w:r>
    </w:p>
    <w:p w:rsidR="00E0410E" w:rsidRPr="00713AEF" w:rsidRDefault="00E0410E" w:rsidP="00634DC9">
      <w:pPr>
        <w:spacing w:line="480" w:lineRule="auto"/>
        <w:jc w:val="both"/>
        <w:rPr>
          <w:rFonts w:asciiTheme="minorBidi" w:hAnsiTheme="minorBidi"/>
          <w:b/>
          <w:sz w:val="22"/>
          <w:szCs w:val="22"/>
          <w:u w:val="single"/>
        </w:rPr>
      </w:pPr>
    </w:p>
    <w:p w:rsidR="00E0410E" w:rsidRPr="00713AEF" w:rsidRDefault="00E0410E" w:rsidP="00634DC9">
      <w:pPr>
        <w:spacing w:line="480" w:lineRule="auto"/>
        <w:jc w:val="both"/>
        <w:rPr>
          <w:rFonts w:asciiTheme="minorBidi" w:hAnsiTheme="minorBidi"/>
          <w:b/>
          <w:sz w:val="22"/>
          <w:szCs w:val="22"/>
          <w:u w:val="single"/>
        </w:rPr>
      </w:pPr>
    </w:p>
    <w:p w:rsidR="0017289F" w:rsidRPr="00713AEF" w:rsidRDefault="00826940" w:rsidP="00826940">
      <w:pPr>
        <w:spacing w:line="480" w:lineRule="auto"/>
        <w:rPr>
          <w:noProof/>
        </w:rPr>
      </w:pPr>
      <w:r w:rsidRPr="00713AEF">
        <w:rPr>
          <w:noProof/>
          <w:lang w:eastAsia="fr-FR"/>
        </w:rPr>
        <w:t xml:space="preserve">    </w:t>
      </w:r>
    </w:p>
    <w:p w:rsidR="0017289F" w:rsidRPr="00713AEF" w:rsidRDefault="00826940" w:rsidP="00634DC9">
      <w:pPr>
        <w:spacing w:line="480" w:lineRule="auto"/>
        <w:rPr>
          <w:noProof/>
        </w:rPr>
      </w:pPr>
      <w:r w:rsidRPr="00713AEF">
        <w:rPr>
          <w:noProof/>
          <w:lang w:eastAsia="fr-FR"/>
        </w:rPr>
        <w:t xml:space="preserve">     </w:t>
      </w:r>
    </w:p>
    <w:p w:rsidR="00FB2302" w:rsidRPr="00FB2302" w:rsidRDefault="000D7653" w:rsidP="00FB2302">
      <w:pPr>
        <w:pStyle w:val="PrformatHTML"/>
        <w:spacing w:line="480" w:lineRule="auto"/>
        <w:rPr>
          <w:rFonts w:asciiTheme="minorBidi" w:eastAsia="Times New Roman" w:hAnsiTheme="minorBidi"/>
          <w:sz w:val="22"/>
          <w:szCs w:val="22"/>
          <w:lang w:eastAsia="fr-FR"/>
        </w:rPr>
      </w:pPr>
      <w:r w:rsidRPr="00FB2302">
        <w:rPr>
          <w:noProof/>
          <w:sz w:val="22"/>
          <w:szCs w:val="22"/>
          <w:lang w:eastAsia="fr-FR"/>
        </w:rPr>
        <w:lastRenderedPageBreak/>
        <w:t xml:space="preserve">   </w:t>
      </w:r>
      <w:r w:rsidR="0076550D" w:rsidRPr="00FB2302">
        <w:rPr>
          <w:rFonts w:asciiTheme="minorBidi" w:eastAsia="Times New Roman" w:hAnsiTheme="minorBidi"/>
          <w:sz w:val="22"/>
          <w:szCs w:val="22"/>
          <w:lang w:eastAsia="fr-FR"/>
        </w:rPr>
        <w:t>The</w:t>
      </w:r>
      <w:r w:rsidR="00FB2302" w:rsidRPr="00FB2302">
        <w:rPr>
          <w:rFonts w:asciiTheme="minorBidi" w:eastAsia="Times New Roman" w:hAnsiTheme="minorBidi"/>
          <w:sz w:val="22"/>
          <w:szCs w:val="22"/>
          <w:lang w:eastAsia="fr-FR"/>
        </w:rPr>
        <w:t xml:space="preserve"> patient evolved favorably with </w:t>
      </w:r>
      <w:r w:rsidR="00220662" w:rsidRPr="00FB2302">
        <w:rPr>
          <w:rFonts w:asciiTheme="minorBidi" w:eastAsia="Times New Roman" w:hAnsiTheme="minorBidi"/>
          <w:sz w:val="22"/>
          <w:szCs w:val="22"/>
          <w:lang w:eastAsia="fr-FR"/>
        </w:rPr>
        <w:t>progression of</w:t>
      </w:r>
      <w:r w:rsidR="00FB2302" w:rsidRPr="00FB2302">
        <w:rPr>
          <w:rFonts w:asciiTheme="minorBidi" w:eastAsia="Times New Roman" w:hAnsiTheme="minorBidi"/>
          <w:sz w:val="22"/>
          <w:szCs w:val="22"/>
          <w:lang w:eastAsia="fr-FR"/>
        </w:rPr>
        <w:t xml:space="preserve"> corneal healing and epithelialization in the first week of her hospitalization. However, the biological assessments had found an un</w:t>
      </w:r>
      <w:r w:rsidR="00220662">
        <w:rPr>
          <w:rFonts w:asciiTheme="minorBidi" w:eastAsia="Times New Roman" w:hAnsiTheme="minorBidi"/>
          <w:sz w:val="22"/>
          <w:szCs w:val="22"/>
          <w:lang w:eastAsia="fr-FR"/>
        </w:rPr>
        <w:t>explained chronic hyperglycemia</w:t>
      </w:r>
      <w:r w:rsidR="00FB2302" w:rsidRPr="00FB2302">
        <w:rPr>
          <w:rFonts w:asciiTheme="minorBidi" w:eastAsia="Times New Roman" w:hAnsiTheme="minorBidi"/>
          <w:sz w:val="22"/>
          <w:szCs w:val="22"/>
          <w:lang w:eastAsia="fr-FR"/>
        </w:rPr>
        <w:t xml:space="preserve"> and needed to be transferred to the endocrinology department, so we proc</w:t>
      </w:r>
      <w:r w:rsidR="00220662">
        <w:rPr>
          <w:rFonts w:asciiTheme="minorBidi" w:eastAsia="Times New Roman" w:hAnsiTheme="minorBidi"/>
          <w:sz w:val="22"/>
          <w:szCs w:val="22"/>
          <w:lang w:eastAsia="fr-FR"/>
        </w:rPr>
        <w:t>eeded  with  placement of lacrimal</w:t>
      </w:r>
      <w:r w:rsidR="00FB2302" w:rsidRPr="00FB2302">
        <w:rPr>
          <w:rFonts w:asciiTheme="minorBidi" w:eastAsia="Times New Roman" w:hAnsiTheme="minorBidi"/>
          <w:sz w:val="22"/>
          <w:szCs w:val="22"/>
          <w:lang w:eastAsia="fr-FR"/>
        </w:rPr>
        <w:t xml:space="preserve"> plugs in order to avoid repeated instillation of the eye drops (Figure 6).</w:t>
      </w:r>
    </w:p>
    <w:p w:rsidR="0017289F" w:rsidRPr="00FB2302" w:rsidRDefault="000D7653" w:rsidP="000D7653">
      <w:pPr>
        <w:spacing w:line="480" w:lineRule="auto"/>
        <w:rPr>
          <w:noProof/>
        </w:rPr>
      </w:pPr>
      <w:r w:rsidRPr="00FB2302">
        <w:rPr>
          <w:noProof/>
          <w:lang w:eastAsia="fr-FR"/>
        </w:rPr>
        <w:t xml:space="preserve">        </w:t>
      </w:r>
    </w:p>
    <w:p w:rsidR="0017289F" w:rsidRDefault="00C22B88" w:rsidP="00634DC9">
      <w:pPr>
        <w:spacing w:line="480" w:lineRule="auto"/>
        <w:rPr>
          <w:rFonts w:asciiTheme="minorBidi" w:hAnsiTheme="minorBidi"/>
          <w:sz w:val="22"/>
          <w:szCs w:val="22"/>
        </w:rPr>
      </w:pPr>
      <w:r>
        <w:rPr>
          <w:rFonts w:asciiTheme="minorBidi" w:hAnsiTheme="minorBidi"/>
          <w:noProof/>
          <w:sz w:val="22"/>
          <w:szCs w:val="22"/>
          <w:lang w:val="fr-FR" w:eastAsia="fr-FR"/>
        </w:rPr>
        <w:drawing>
          <wp:inline distT="0" distB="0" distL="0" distR="0">
            <wp:extent cx="2714625" cy="2162175"/>
            <wp:effectExtent l="19050" t="0" r="9525" b="0"/>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714625" cy="2162175"/>
                    </a:xfrm>
                    <a:prstGeom prst="rect">
                      <a:avLst/>
                    </a:prstGeom>
                    <a:noFill/>
                    <a:ln w="9525">
                      <a:noFill/>
                      <a:miter lim="800000"/>
                      <a:headEnd/>
                      <a:tailEnd/>
                    </a:ln>
                  </pic:spPr>
                </pic:pic>
              </a:graphicData>
            </a:graphic>
          </wp:inline>
        </w:drawing>
      </w:r>
      <w:r>
        <w:rPr>
          <w:rFonts w:asciiTheme="minorBidi" w:hAnsiTheme="minorBidi"/>
          <w:noProof/>
          <w:sz w:val="22"/>
          <w:szCs w:val="22"/>
          <w:lang w:val="fr-FR" w:eastAsia="fr-FR"/>
        </w:rPr>
        <w:drawing>
          <wp:inline distT="0" distB="0" distL="0" distR="0">
            <wp:extent cx="2676525" cy="2143125"/>
            <wp:effectExtent l="19050" t="0" r="9525" b="0"/>
            <wp:docPr id="2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2676525" cy="2143125"/>
                    </a:xfrm>
                    <a:prstGeom prst="rect">
                      <a:avLst/>
                    </a:prstGeom>
                    <a:noFill/>
                    <a:ln w="9525">
                      <a:noFill/>
                      <a:miter lim="800000"/>
                      <a:headEnd/>
                      <a:tailEnd/>
                    </a:ln>
                  </pic:spPr>
                </pic:pic>
              </a:graphicData>
            </a:graphic>
          </wp:inline>
        </w:drawing>
      </w:r>
    </w:p>
    <w:p w:rsidR="000D7653" w:rsidRPr="000D7653" w:rsidRDefault="000D7653" w:rsidP="00634DC9">
      <w:pPr>
        <w:spacing w:line="480" w:lineRule="auto"/>
        <w:rPr>
          <w:rFonts w:asciiTheme="minorBidi" w:hAnsiTheme="minorBidi"/>
          <w:sz w:val="22"/>
          <w:szCs w:val="22"/>
        </w:rPr>
      </w:pPr>
      <w:r>
        <w:rPr>
          <w:rFonts w:asciiTheme="minorBidi" w:hAnsiTheme="minorBidi"/>
          <w:b/>
          <w:bCs/>
          <w:sz w:val="22"/>
          <w:szCs w:val="22"/>
          <w:u w:val="single"/>
        </w:rPr>
        <w:t>Figure6</w:t>
      </w:r>
      <w:r w:rsidRPr="000D7653">
        <w:rPr>
          <w:rFonts w:asciiTheme="minorBidi" w:hAnsiTheme="minorBidi"/>
          <w:b/>
          <w:bCs/>
          <w:sz w:val="22"/>
          <w:szCs w:val="22"/>
          <w:u w:val="single"/>
        </w:rPr>
        <w:t> :</w:t>
      </w:r>
      <w:r w:rsidR="00842FBE">
        <w:rPr>
          <w:rFonts w:asciiTheme="minorBidi" w:hAnsiTheme="minorBidi"/>
          <w:sz w:val="22"/>
          <w:szCs w:val="22"/>
        </w:rPr>
        <w:t>lacrimal plug</w:t>
      </w:r>
      <w:r>
        <w:rPr>
          <w:rFonts w:asciiTheme="minorBidi" w:hAnsiTheme="minorBidi"/>
          <w:sz w:val="22"/>
          <w:szCs w:val="22"/>
        </w:rPr>
        <w:t xml:space="preserve"> OD(A)  OS(B).</w:t>
      </w:r>
    </w:p>
    <w:p w:rsidR="00FB2302" w:rsidRPr="00FB2302" w:rsidRDefault="00FB2302" w:rsidP="00FB2302">
      <w:pPr>
        <w:pStyle w:val="PrformatHTML"/>
        <w:spacing w:line="480" w:lineRule="auto"/>
        <w:rPr>
          <w:rFonts w:asciiTheme="minorBidi" w:eastAsia="Times New Roman" w:hAnsiTheme="minorBidi"/>
          <w:sz w:val="22"/>
          <w:szCs w:val="22"/>
          <w:lang w:eastAsia="fr-FR"/>
        </w:rPr>
      </w:pPr>
      <w:r w:rsidRPr="00FB2302">
        <w:rPr>
          <w:rFonts w:asciiTheme="minorBidi" w:eastAsia="Times New Roman" w:hAnsiTheme="minorBidi"/>
          <w:sz w:val="22"/>
          <w:szCs w:val="22"/>
          <w:lang w:eastAsia="fr-FR"/>
        </w:rPr>
        <w:t>Inaugural diabetes was diagnosed, the immunological assessment, viral serology were negative as well as the salivary gland biopsy. However</w:t>
      </w:r>
      <w:r w:rsidR="00220662">
        <w:rPr>
          <w:rFonts w:asciiTheme="minorBidi" w:eastAsia="Times New Roman" w:hAnsiTheme="minorBidi"/>
          <w:sz w:val="22"/>
          <w:szCs w:val="22"/>
          <w:lang w:eastAsia="fr-FR"/>
        </w:rPr>
        <w:t xml:space="preserve"> </w:t>
      </w:r>
      <w:r w:rsidRPr="00FB2302">
        <w:rPr>
          <w:rFonts w:asciiTheme="minorBidi" w:eastAsia="Times New Roman" w:hAnsiTheme="minorBidi"/>
          <w:sz w:val="22"/>
          <w:szCs w:val="22"/>
          <w:lang w:eastAsia="fr-FR"/>
        </w:rPr>
        <w:t xml:space="preserve">Lipasemia values were slightly increased to 60 u / L. Thoraco-abdominopelvic tomography found at the pancreas tail a 12 mm nodule with a well-defined partial necrotic center and a vascularized wall, the MRI confirmed </w:t>
      </w:r>
      <w:r w:rsidR="00220662" w:rsidRPr="00FB2302">
        <w:rPr>
          <w:rFonts w:asciiTheme="minorBidi" w:eastAsia="Times New Roman" w:hAnsiTheme="minorBidi"/>
          <w:sz w:val="22"/>
          <w:szCs w:val="22"/>
          <w:lang w:eastAsia="fr-FR"/>
        </w:rPr>
        <w:t xml:space="preserve">it. </w:t>
      </w:r>
      <w:r w:rsidRPr="00FB2302">
        <w:rPr>
          <w:rFonts w:asciiTheme="minorBidi" w:eastAsia="Times New Roman" w:hAnsiTheme="minorBidi"/>
          <w:sz w:val="22"/>
          <w:szCs w:val="22"/>
          <w:lang w:eastAsia="fr-FR"/>
        </w:rPr>
        <w:t xml:space="preserve">There </w:t>
      </w:r>
      <w:r w:rsidR="00220662" w:rsidRPr="00FB2302">
        <w:rPr>
          <w:rFonts w:asciiTheme="minorBidi" w:eastAsia="Times New Roman" w:hAnsiTheme="minorBidi"/>
          <w:sz w:val="22"/>
          <w:szCs w:val="22"/>
          <w:lang w:eastAsia="fr-FR"/>
        </w:rPr>
        <w:t>was no lymphadenopathy</w:t>
      </w:r>
      <w:r w:rsidR="00220662">
        <w:rPr>
          <w:rFonts w:asciiTheme="minorBidi" w:eastAsia="Times New Roman" w:hAnsiTheme="minorBidi"/>
          <w:sz w:val="22"/>
          <w:szCs w:val="22"/>
          <w:lang w:eastAsia="fr-FR"/>
        </w:rPr>
        <w:t>,</w:t>
      </w:r>
      <w:r w:rsidRPr="00FB2302">
        <w:rPr>
          <w:rFonts w:asciiTheme="minorBidi" w:eastAsia="Times New Roman" w:hAnsiTheme="minorBidi"/>
          <w:sz w:val="22"/>
          <w:szCs w:val="22"/>
          <w:lang w:eastAsia="fr-FR"/>
        </w:rPr>
        <w:t xml:space="preserve"> nor infiltration of fat. Gastrin do</w:t>
      </w:r>
      <w:r w:rsidR="0076550D">
        <w:rPr>
          <w:rFonts w:asciiTheme="minorBidi" w:eastAsia="Times New Roman" w:hAnsiTheme="minorBidi"/>
          <w:sz w:val="22"/>
          <w:szCs w:val="22"/>
          <w:lang w:eastAsia="fr-FR"/>
        </w:rPr>
        <w:t>sage is 885</w:t>
      </w:r>
      <w:r w:rsidRPr="00FB2302">
        <w:rPr>
          <w:rFonts w:asciiTheme="minorBidi" w:eastAsia="Times New Roman" w:hAnsiTheme="minorBidi"/>
          <w:sz w:val="22"/>
          <w:szCs w:val="22"/>
          <w:lang w:eastAsia="fr-FR"/>
        </w:rPr>
        <w:t>ng / L (normal value [VN] 15-110).</w:t>
      </w:r>
    </w:p>
    <w:p w:rsidR="00FB2302" w:rsidRDefault="00FB2302" w:rsidP="00FB2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sidRPr="00FB2302">
        <w:rPr>
          <w:rFonts w:asciiTheme="minorBidi" w:eastAsia="Times New Roman" w:hAnsiTheme="minorBidi"/>
          <w:sz w:val="22"/>
          <w:szCs w:val="22"/>
          <w:lang w:eastAsia="fr-FR"/>
        </w:rPr>
        <w:t>Distal pancreatectomy with lymph node dissection was performed. Histology and immunostaining confirms the diagnosis of gastrinoma (pT1N0).</w:t>
      </w:r>
    </w:p>
    <w:p w:rsidR="00946D45" w:rsidRDefault="00946D45" w:rsidP="00FB2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Pr>
          <w:rFonts w:asciiTheme="minorBidi" w:eastAsia="Times New Roman" w:hAnsiTheme="minorBidi"/>
          <w:noProof/>
          <w:sz w:val="22"/>
          <w:szCs w:val="22"/>
          <w:lang w:val="fr-FR" w:eastAsia="fr-FR"/>
        </w:rPr>
        <w:lastRenderedPageBreak/>
        <w:drawing>
          <wp:inline distT="0" distB="0" distL="0" distR="0">
            <wp:extent cx="3028763" cy="2162175"/>
            <wp:effectExtent l="19050" t="0" r="187"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042274" cy="2171820"/>
                    </a:xfrm>
                    <a:prstGeom prst="rect">
                      <a:avLst/>
                    </a:prstGeom>
                    <a:noFill/>
                    <a:ln w="9525">
                      <a:noFill/>
                      <a:miter lim="800000"/>
                      <a:headEnd/>
                      <a:tailEnd/>
                    </a:ln>
                  </pic:spPr>
                </pic:pic>
              </a:graphicData>
            </a:graphic>
          </wp:inline>
        </w:drawing>
      </w:r>
    </w:p>
    <w:p w:rsidR="00946D45" w:rsidRPr="00842FBE" w:rsidRDefault="00842FBE" w:rsidP="00FB2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sidRPr="00842FBE">
        <w:rPr>
          <w:rFonts w:ascii="Arial" w:hAnsi="Arial" w:cs="Arial"/>
          <w:b/>
          <w:bCs/>
          <w:color w:val="222222"/>
          <w:sz w:val="22"/>
          <w:szCs w:val="22"/>
          <w:u w:val="single"/>
          <w:shd w:val="clear" w:color="auto" w:fill="F8F9FA"/>
        </w:rPr>
        <w:t>Figure7:</w:t>
      </w:r>
      <w:r w:rsidRPr="00842FBE">
        <w:rPr>
          <w:rFonts w:ascii="Arial" w:hAnsi="Arial" w:cs="Arial"/>
          <w:color w:val="222222"/>
          <w:sz w:val="22"/>
          <w:szCs w:val="22"/>
          <w:shd w:val="clear" w:color="auto" w:fill="F8F9FA"/>
        </w:rPr>
        <w:t xml:space="preserve"> CT scan </w:t>
      </w:r>
      <w:r w:rsidR="00220662" w:rsidRPr="00842FBE">
        <w:rPr>
          <w:rFonts w:ascii="Arial" w:hAnsi="Arial" w:cs="Arial"/>
          <w:color w:val="222222"/>
          <w:sz w:val="22"/>
          <w:szCs w:val="22"/>
          <w:shd w:val="clear" w:color="auto" w:fill="F8F9FA"/>
        </w:rPr>
        <w:t>transverse</w:t>
      </w:r>
      <w:r w:rsidRPr="00842FBE">
        <w:rPr>
          <w:rFonts w:ascii="Arial" w:hAnsi="Arial" w:cs="Arial"/>
          <w:color w:val="222222"/>
          <w:sz w:val="22"/>
          <w:szCs w:val="22"/>
          <w:shd w:val="clear" w:color="auto" w:fill="F8F9FA"/>
        </w:rPr>
        <w:t xml:space="preserve"> </w:t>
      </w:r>
      <w:r w:rsidR="00220662" w:rsidRPr="00842FBE">
        <w:rPr>
          <w:rFonts w:ascii="Arial" w:hAnsi="Arial" w:cs="Arial"/>
          <w:color w:val="222222"/>
          <w:sz w:val="22"/>
          <w:szCs w:val="22"/>
          <w:shd w:val="clear" w:color="auto" w:fill="F8F9FA"/>
        </w:rPr>
        <w:t>plan: small</w:t>
      </w:r>
      <w:r w:rsidRPr="00842FBE">
        <w:rPr>
          <w:rFonts w:ascii="Arial" w:hAnsi="Arial" w:cs="Arial"/>
          <w:color w:val="222222"/>
          <w:sz w:val="22"/>
          <w:szCs w:val="22"/>
          <w:shd w:val="clear" w:color="auto" w:fill="F8F9FA"/>
        </w:rPr>
        <w:t xml:space="preserve"> </w:t>
      </w:r>
      <w:r w:rsidRPr="00842FBE">
        <w:rPr>
          <w:rFonts w:ascii="Arial" w:hAnsi="Arial" w:cs="Arial"/>
          <w:sz w:val="22"/>
          <w:szCs w:val="22"/>
          <w:shd w:val="clear" w:color="auto" w:fill="F8F9FA"/>
        </w:rPr>
        <w:t>hypervascularized tumor in the pancreas tail (arrow).</w:t>
      </w:r>
    </w:p>
    <w:p w:rsidR="00FB2302" w:rsidRPr="00FB2302" w:rsidRDefault="00FB2302" w:rsidP="00FB2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sidRPr="00FB2302">
        <w:rPr>
          <w:rFonts w:asciiTheme="minorBidi" w:eastAsia="Times New Roman" w:hAnsiTheme="minorBidi"/>
          <w:sz w:val="22"/>
          <w:szCs w:val="22"/>
          <w:lang w:eastAsia="fr-FR"/>
        </w:rPr>
        <w:t>After 3 months, the clinical status of the patient was re-evaluated weekly; the cornea has completely healed a part the thinning.</w:t>
      </w:r>
    </w:p>
    <w:p w:rsidR="00FB2302" w:rsidRPr="00FB2302" w:rsidRDefault="00FB2302" w:rsidP="00FB2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sidRPr="00FB2302">
        <w:rPr>
          <w:rFonts w:asciiTheme="minorBidi" w:eastAsia="Times New Roman" w:hAnsiTheme="minorBidi"/>
          <w:sz w:val="22"/>
          <w:szCs w:val="22"/>
          <w:lang w:eastAsia="fr-FR"/>
        </w:rPr>
        <w:t>The patient reports a marked improvement in her life quality after being adapted with a scleral lens</w:t>
      </w:r>
      <w:r w:rsidR="00220662">
        <w:rPr>
          <w:rFonts w:asciiTheme="minorBidi" w:eastAsia="Times New Roman" w:hAnsiTheme="minorBidi"/>
          <w:sz w:val="22"/>
          <w:szCs w:val="22"/>
          <w:lang w:eastAsia="fr-FR"/>
        </w:rPr>
        <w:t>(20/80)</w:t>
      </w:r>
      <w:r w:rsidRPr="00FB2302">
        <w:rPr>
          <w:rFonts w:asciiTheme="minorBidi" w:eastAsia="Times New Roman" w:hAnsiTheme="minorBidi"/>
          <w:sz w:val="22"/>
          <w:szCs w:val="22"/>
          <w:lang w:eastAsia="fr-FR"/>
        </w:rPr>
        <w:t>.</w:t>
      </w:r>
    </w:p>
    <w:p w:rsidR="00497753" w:rsidRPr="0076550D" w:rsidRDefault="00497753" w:rsidP="0076550D">
      <w:pPr>
        <w:spacing w:line="480" w:lineRule="auto"/>
        <w:rPr>
          <w:rFonts w:asciiTheme="minorBidi" w:hAnsiTheme="minorBidi"/>
          <w:sz w:val="22"/>
          <w:szCs w:val="22"/>
        </w:rPr>
      </w:pPr>
      <w:r w:rsidRPr="0076550D">
        <w:rPr>
          <w:rFonts w:asciiTheme="minorBidi" w:hAnsiTheme="minorBidi"/>
          <w:b/>
          <w:bCs/>
          <w:sz w:val="22"/>
          <w:szCs w:val="22"/>
          <w:u w:val="single"/>
        </w:rPr>
        <w:t>Figure :</w:t>
      </w:r>
      <w:r w:rsidR="0076550D" w:rsidRPr="0076550D">
        <w:rPr>
          <w:rFonts w:asciiTheme="minorBidi" w:hAnsiTheme="minorBidi"/>
          <w:sz w:val="22"/>
          <w:szCs w:val="22"/>
        </w:rPr>
        <w:t xml:space="preserve">overview of the evolution of </w:t>
      </w:r>
      <w:r w:rsidR="0076550D">
        <w:rPr>
          <w:rFonts w:asciiTheme="minorBidi" w:hAnsiTheme="minorBidi"/>
          <w:sz w:val="22"/>
          <w:szCs w:val="22"/>
        </w:rPr>
        <w:t>the keratoconjunctivitis sicca</w:t>
      </w:r>
      <w:r w:rsidRPr="0076550D">
        <w:rPr>
          <w:rFonts w:asciiTheme="minorBidi" w:hAnsiTheme="minorBidi"/>
          <w:sz w:val="22"/>
          <w:szCs w:val="22"/>
        </w:rPr>
        <w:t>.</w:t>
      </w:r>
    </w:p>
    <w:p w:rsidR="00497753" w:rsidRPr="00713AEF" w:rsidRDefault="00C76651" w:rsidP="00497753">
      <w:pPr>
        <w:spacing w:line="480" w:lineRule="auto"/>
        <w:rPr>
          <w:rFonts w:asciiTheme="minorBidi" w:hAnsiTheme="minorBidi"/>
          <w:sz w:val="22"/>
          <w:szCs w:val="22"/>
        </w:rPr>
      </w:pPr>
      <w:r>
        <w:rPr>
          <w:rFonts w:asciiTheme="minorBidi" w:hAnsiTheme="minorBidi"/>
          <w:noProof/>
          <w:sz w:val="22"/>
          <w:szCs w:val="22"/>
          <w:lang w:val="fr-FR" w:eastAsia="fr-FR"/>
        </w:rPr>
        <w:drawing>
          <wp:inline distT="0" distB="0" distL="0" distR="0">
            <wp:extent cx="2952750" cy="2028825"/>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952750" cy="2028825"/>
                    </a:xfrm>
                    <a:prstGeom prst="rect">
                      <a:avLst/>
                    </a:prstGeom>
                    <a:noFill/>
                    <a:ln w="9525">
                      <a:noFill/>
                      <a:miter lim="800000"/>
                      <a:headEnd/>
                      <a:tailEnd/>
                    </a:ln>
                  </pic:spPr>
                </pic:pic>
              </a:graphicData>
            </a:graphic>
          </wp:inline>
        </w:drawing>
      </w:r>
      <w:r>
        <w:rPr>
          <w:rFonts w:asciiTheme="minorBidi" w:hAnsiTheme="minorBidi"/>
          <w:noProof/>
          <w:sz w:val="22"/>
          <w:szCs w:val="22"/>
          <w:lang w:val="fr-FR" w:eastAsia="fr-FR"/>
        </w:rPr>
        <w:drawing>
          <wp:inline distT="0" distB="0" distL="0" distR="0">
            <wp:extent cx="2705100" cy="2028825"/>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17289F" w:rsidRPr="00713AEF" w:rsidRDefault="00C76651" w:rsidP="00634DC9">
      <w:pPr>
        <w:spacing w:line="480" w:lineRule="auto"/>
        <w:rPr>
          <w:rFonts w:asciiTheme="minorBidi" w:hAnsiTheme="minorBidi"/>
          <w:sz w:val="22"/>
          <w:szCs w:val="22"/>
        </w:rPr>
      </w:pPr>
      <w:r>
        <w:rPr>
          <w:rFonts w:asciiTheme="minorBidi" w:hAnsiTheme="minorBidi"/>
          <w:noProof/>
          <w:sz w:val="22"/>
          <w:szCs w:val="22"/>
          <w:lang w:val="fr-FR" w:eastAsia="fr-FR"/>
        </w:rPr>
        <w:drawing>
          <wp:inline distT="0" distB="0" distL="0" distR="0">
            <wp:extent cx="2895600" cy="2000250"/>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901946" cy="2004634"/>
                    </a:xfrm>
                    <a:prstGeom prst="rect">
                      <a:avLst/>
                    </a:prstGeom>
                    <a:noFill/>
                    <a:ln w="9525">
                      <a:noFill/>
                      <a:miter lim="800000"/>
                      <a:headEnd/>
                      <a:tailEnd/>
                    </a:ln>
                  </pic:spPr>
                </pic:pic>
              </a:graphicData>
            </a:graphic>
          </wp:inline>
        </w:drawing>
      </w:r>
      <w:r>
        <w:rPr>
          <w:rFonts w:asciiTheme="minorBidi" w:hAnsiTheme="minorBidi"/>
          <w:noProof/>
          <w:sz w:val="22"/>
          <w:szCs w:val="22"/>
          <w:lang w:val="fr-FR" w:eastAsia="fr-FR"/>
        </w:rPr>
        <w:drawing>
          <wp:inline distT="0" distB="0" distL="0" distR="0">
            <wp:extent cx="2762250" cy="2000250"/>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2762250" cy="2000250"/>
                    </a:xfrm>
                    <a:prstGeom prst="rect">
                      <a:avLst/>
                    </a:prstGeom>
                    <a:noFill/>
                    <a:ln w="9525">
                      <a:noFill/>
                      <a:miter lim="800000"/>
                      <a:headEnd/>
                      <a:tailEnd/>
                    </a:ln>
                  </pic:spPr>
                </pic:pic>
              </a:graphicData>
            </a:graphic>
          </wp:inline>
        </w:drawing>
      </w:r>
    </w:p>
    <w:p w:rsidR="00C22B88" w:rsidRDefault="00C22B88" w:rsidP="00634DC9">
      <w:pPr>
        <w:spacing w:line="480" w:lineRule="auto"/>
        <w:rPr>
          <w:rFonts w:asciiTheme="minorBidi" w:hAnsiTheme="minorBidi"/>
          <w:sz w:val="22"/>
          <w:szCs w:val="22"/>
        </w:rPr>
      </w:pPr>
      <w:r>
        <w:rPr>
          <w:rFonts w:asciiTheme="minorBidi" w:hAnsiTheme="minorBidi"/>
          <w:noProof/>
          <w:sz w:val="22"/>
          <w:szCs w:val="22"/>
          <w:lang w:val="fr-FR" w:eastAsia="fr-FR"/>
        </w:rPr>
        <w:lastRenderedPageBreak/>
        <w:drawing>
          <wp:inline distT="0" distB="0" distL="0" distR="0">
            <wp:extent cx="4381500" cy="1714500"/>
            <wp:effectExtent l="1905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4381500" cy="1714500"/>
                    </a:xfrm>
                    <a:prstGeom prst="rect">
                      <a:avLst/>
                    </a:prstGeom>
                    <a:noFill/>
                    <a:ln w="9525">
                      <a:noFill/>
                      <a:miter lim="800000"/>
                      <a:headEnd/>
                      <a:tailEnd/>
                    </a:ln>
                  </pic:spPr>
                </pic:pic>
              </a:graphicData>
            </a:graphic>
          </wp:inline>
        </w:drawing>
      </w:r>
    </w:p>
    <w:p w:rsidR="00C22B88" w:rsidRDefault="00C22B88" w:rsidP="00C22B88">
      <w:pPr>
        <w:rPr>
          <w:rFonts w:asciiTheme="minorBidi" w:hAnsiTheme="minorBidi"/>
          <w:sz w:val="22"/>
          <w:szCs w:val="22"/>
        </w:rPr>
      </w:pPr>
    </w:p>
    <w:p w:rsidR="0017289F" w:rsidRDefault="00C22B88" w:rsidP="009C3DAB">
      <w:pPr>
        <w:rPr>
          <w:rFonts w:asciiTheme="minorBidi" w:hAnsiTheme="minorBidi"/>
          <w:sz w:val="22"/>
          <w:szCs w:val="22"/>
        </w:rPr>
      </w:pPr>
      <w:r>
        <w:rPr>
          <w:rFonts w:asciiTheme="minorBidi" w:hAnsiTheme="minorBidi"/>
          <w:noProof/>
          <w:sz w:val="22"/>
          <w:szCs w:val="22"/>
          <w:lang w:val="fr-FR" w:eastAsia="fr-FR"/>
        </w:rPr>
        <w:drawing>
          <wp:inline distT="0" distB="0" distL="0" distR="0">
            <wp:extent cx="4410075" cy="1552575"/>
            <wp:effectExtent l="19050" t="0" r="9525"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410075" cy="1552575"/>
                    </a:xfrm>
                    <a:prstGeom prst="rect">
                      <a:avLst/>
                    </a:prstGeom>
                    <a:noFill/>
                    <a:ln w="9525">
                      <a:noFill/>
                      <a:miter lim="800000"/>
                      <a:headEnd/>
                      <a:tailEnd/>
                    </a:ln>
                  </pic:spPr>
                </pic:pic>
              </a:graphicData>
            </a:graphic>
          </wp:inline>
        </w:drawing>
      </w:r>
    </w:p>
    <w:p w:rsidR="009C3DAB" w:rsidRPr="00713AEF" w:rsidRDefault="009C3DAB" w:rsidP="009C3DAB">
      <w:pPr>
        <w:rPr>
          <w:rFonts w:asciiTheme="minorBidi" w:hAnsiTheme="minorBidi"/>
          <w:sz w:val="22"/>
          <w:szCs w:val="22"/>
        </w:rPr>
      </w:pPr>
    </w:p>
    <w:p w:rsidR="00E17521" w:rsidRDefault="00C22B88" w:rsidP="00A2755A">
      <w:pPr>
        <w:spacing w:line="480" w:lineRule="auto"/>
        <w:rPr>
          <w:rFonts w:asciiTheme="minorBidi" w:hAnsiTheme="minorBidi"/>
          <w:sz w:val="22"/>
          <w:szCs w:val="22"/>
        </w:rPr>
      </w:pPr>
      <w:r>
        <w:rPr>
          <w:rFonts w:asciiTheme="minorBidi" w:hAnsiTheme="minorBidi"/>
          <w:noProof/>
          <w:sz w:val="22"/>
          <w:szCs w:val="22"/>
          <w:lang w:val="fr-FR" w:eastAsia="fr-FR"/>
        </w:rPr>
        <w:drawing>
          <wp:inline distT="0" distB="0" distL="0" distR="0">
            <wp:extent cx="4429125" cy="1762125"/>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4429125" cy="1762125"/>
                    </a:xfrm>
                    <a:prstGeom prst="rect">
                      <a:avLst/>
                    </a:prstGeom>
                    <a:noFill/>
                    <a:ln w="9525">
                      <a:noFill/>
                      <a:miter lim="800000"/>
                      <a:headEnd/>
                      <a:tailEnd/>
                    </a:ln>
                  </pic:spPr>
                </pic:pic>
              </a:graphicData>
            </a:graphic>
          </wp:inline>
        </w:drawing>
      </w:r>
    </w:p>
    <w:p w:rsidR="009C3DAB" w:rsidRDefault="00C22B88" w:rsidP="006D3A9E">
      <w:pPr>
        <w:spacing w:line="480" w:lineRule="auto"/>
        <w:rPr>
          <w:rFonts w:asciiTheme="minorBidi" w:hAnsiTheme="minorBidi"/>
          <w:sz w:val="22"/>
          <w:szCs w:val="22"/>
        </w:rPr>
      </w:pPr>
      <w:r>
        <w:rPr>
          <w:rFonts w:asciiTheme="minorBidi" w:hAnsiTheme="minorBidi"/>
          <w:noProof/>
          <w:sz w:val="22"/>
          <w:szCs w:val="22"/>
          <w:lang w:val="fr-FR" w:eastAsia="fr-FR"/>
        </w:rPr>
        <w:drawing>
          <wp:inline distT="0" distB="0" distL="0" distR="0">
            <wp:extent cx="4429125" cy="1676400"/>
            <wp:effectExtent l="19050" t="0" r="9525" b="0"/>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429125" cy="1676400"/>
                    </a:xfrm>
                    <a:prstGeom prst="rect">
                      <a:avLst/>
                    </a:prstGeom>
                    <a:noFill/>
                    <a:ln w="9525">
                      <a:noFill/>
                      <a:miter lim="800000"/>
                      <a:headEnd/>
                      <a:tailEnd/>
                    </a:ln>
                  </pic:spPr>
                </pic:pic>
              </a:graphicData>
            </a:graphic>
          </wp:inline>
        </w:drawing>
      </w:r>
    </w:p>
    <w:p w:rsidR="006D3A9E" w:rsidRDefault="006D3A9E" w:rsidP="006D3A9E">
      <w:pPr>
        <w:spacing w:line="480" w:lineRule="auto"/>
        <w:rPr>
          <w:rFonts w:asciiTheme="minorBidi" w:hAnsiTheme="minorBidi"/>
          <w:sz w:val="22"/>
          <w:szCs w:val="22"/>
        </w:rPr>
      </w:pPr>
    </w:p>
    <w:p w:rsidR="00172A87" w:rsidRDefault="00172A87" w:rsidP="006D3A9E">
      <w:pPr>
        <w:spacing w:line="480" w:lineRule="auto"/>
        <w:rPr>
          <w:rFonts w:asciiTheme="minorBidi" w:hAnsiTheme="minorBidi"/>
          <w:sz w:val="22"/>
          <w:szCs w:val="22"/>
        </w:rPr>
      </w:pPr>
    </w:p>
    <w:p w:rsidR="00172A87" w:rsidRDefault="00172A87" w:rsidP="006D3A9E">
      <w:pPr>
        <w:spacing w:line="480" w:lineRule="auto"/>
        <w:rPr>
          <w:rFonts w:asciiTheme="minorBidi" w:hAnsiTheme="minorBidi"/>
          <w:sz w:val="22"/>
          <w:szCs w:val="22"/>
        </w:rPr>
      </w:pPr>
    </w:p>
    <w:p w:rsidR="00172A87" w:rsidRPr="00713AEF" w:rsidRDefault="00172A87" w:rsidP="006D3A9E">
      <w:pPr>
        <w:spacing w:line="480" w:lineRule="auto"/>
        <w:rPr>
          <w:rFonts w:asciiTheme="minorBidi" w:hAnsiTheme="minorBidi"/>
          <w:sz w:val="22"/>
          <w:szCs w:val="22"/>
        </w:rPr>
      </w:pPr>
    </w:p>
    <w:p w:rsidR="0017289F" w:rsidRDefault="0017289F" w:rsidP="00634DC9">
      <w:pPr>
        <w:spacing w:line="480" w:lineRule="auto"/>
        <w:rPr>
          <w:rFonts w:asciiTheme="minorBidi" w:hAnsiTheme="minorBidi"/>
          <w:b/>
          <w:bCs/>
          <w:u w:val="single"/>
        </w:rPr>
      </w:pPr>
      <w:r w:rsidRPr="00713AEF">
        <w:rPr>
          <w:rFonts w:asciiTheme="minorBidi" w:hAnsiTheme="minorBidi"/>
          <w:b/>
          <w:bCs/>
          <w:u w:val="single"/>
        </w:rPr>
        <w:lastRenderedPageBreak/>
        <w:t>Discussion :</w:t>
      </w:r>
    </w:p>
    <w:p w:rsidR="00A2755A" w:rsidRPr="00876D0C" w:rsidRDefault="00A2755A" w:rsidP="00A27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Bidi" w:eastAsia="Times New Roman" w:hAnsiTheme="minorBidi"/>
          <w:lang w:eastAsia="fr-FR"/>
        </w:rPr>
      </w:pPr>
    </w:p>
    <w:p w:rsidR="00A2755A" w:rsidRPr="00F32723" w:rsidRDefault="00A2755A" w:rsidP="00F32723">
      <w:pPr>
        <w:pStyle w:val="PrformatHTML"/>
        <w:spacing w:line="480" w:lineRule="auto"/>
        <w:rPr>
          <w:rFonts w:asciiTheme="minorBidi" w:eastAsia="Times New Roman" w:hAnsiTheme="minorBidi"/>
          <w:sz w:val="22"/>
          <w:szCs w:val="22"/>
          <w:lang w:eastAsia="fr-FR"/>
        </w:rPr>
      </w:pPr>
      <w:r w:rsidRPr="00F32723">
        <w:rPr>
          <w:rFonts w:asciiTheme="minorBidi" w:eastAsia="Times New Roman" w:hAnsiTheme="minorBidi"/>
          <w:sz w:val="22"/>
          <w:szCs w:val="22"/>
          <w:lang w:eastAsia="fr-FR"/>
        </w:rPr>
        <w:t xml:space="preserve">Dry eye is a new field of research and technical </w:t>
      </w:r>
      <w:r w:rsidR="006D3A9E" w:rsidRPr="00F32723">
        <w:rPr>
          <w:rFonts w:asciiTheme="minorBidi" w:eastAsia="Times New Roman" w:hAnsiTheme="minorBidi"/>
          <w:sz w:val="22"/>
          <w:szCs w:val="22"/>
          <w:lang w:eastAsia="fr-FR"/>
        </w:rPr>
        <w:t>innovation. It’s</w:t>
      </w:r>
      <w:r w:rsidRPr="00F32723">
        <w:rPr>
          <w:rFonts w:asciiTheme="minorBidi" w:eastAsia="Times New Roman" w:hAnsiTheme="minorBidi"/>
          <w:sz w:val="22"/>
          <w:szCs w:val="22"/>
          <w:lang w:eastAsia="fr-FR"/>
        </w:rPr>
        <w:t xml:space="preserve"> important and unavoidable to know about its pathophysiology and therapeutic </w:t>
      </w:r>
      <w:r w:rsidR="006D3A9E" w:rsidRPr="00F32723">
        <w:rPr>
          <w:rFonts w:asciiTheme="minorBidi" w:eastAsia="Times New Roman" w:hAnsiTheme="minorBidi"/>
          <w:sz w:val="22"/>
          <w:szCs w:val="22"/>
          <w:lang w:eastAsia="fr-FR"/>
        </w:rPr>
        <w:t xml:space="preserve">modalities. </w:t>
      </w:r>
      <w:r w:rsidRPr="00F32723">
        <w:rPr>
          <w:rFonts w:asciiTheme="minorBidi" w:eastAsia="Times New Roman" w:hAnsiTheme="minorBidi"/>
          <w:sz w:val="22"/>
          <w:szCs w:val="22"/>
          <w:lang w:eastAsia="fr-FR"/>
        </w:rPr>
        <w:t xml:space="preserve">The life quality of patients with dry eye are numerous and diverse and depends of the level of </w:t>
      </w:r>
      <w:r w:rsidR="006D3A9E" w:rsidRPr="00F32723">
        <w:rPr>
          <w:rFonts w:asciiTheme="minorBidi" w:eastAsia="Times New Roman" w:hAnsiTheme="minorBidi"/>
          <w:sz w:val="22"/>
          <w:szCs w:val="22"/>
          <w:lang w:eastAsia="fr-FR"/>
        </w:rPr>
        <w:t>dryness [</w:t>
      </w:r>
      <w:r w:rsidR="00467390" w:rsidRPr="00F32723">
        <w:rPr>
          <w:rFonts w:asciiTheme="minorBidi" w:eastAsia="Times New Roman" w:hAnsiTheme="minorBidi"/>
          <w:sz w:val="22"/>
          <w:szCs w:val="22"/>
          <w:lang w:eastAsia="fr-FR"/>
        </w:rPr>
        <w:t>1]</w:t>
      </w:r>
      <w:r w:rsidRPr="00F32723">
        <w:rPr>
          <w:rFonts w:asciiTheme="minorBidi" w:eastAsia="Times New Roman" w:hAnsiTheme="minorBidi"/>
          <w:sz w:val="22"/>
          <w:szCs w:val="22"/>
          <w:lang w:eastAsia="fr-FR"/>
        </w:rPr>
        <w:t>. There may be classic symptoms such as discomfort to watch TV (reported by 71% of patients with dry ey</w:t>
      </w:r>
      <w:r w:rsidR="00467390" w:rsidRPr="00F32723">
        <w:rPr>
          <w:rFonts w:asciiTheme="minorBidi" w:eastAsia="Times New Roman" w:hAnsiTheme="minorBidi"/>
          <w:sz w:val="22"/>
          <w:szCs w:val="22"/>
          <w:lang w:eastAsia="fr-FR"/>
        </w:rPr>
        <w:t>e),or makeup cessation (64%)</w:t>
      </w:r>
      <w:r w:rsidRPr="00F32723">
        <w:rPr>
          <w:rFonts w:asciiTheme="minorBidi" w:eastAsia="Times New Roman" w:hAnsiTheme="minorBidi"/>
          <w:sz w:val="22"/>
          <w:szCs w:val="22"/>
          <w:lang w:eastAsia="fr-FR"/>
        </w:rPr>
        <w:t xml:space="preserve"> but sometimes it may leads to depressions (2.5 times more frequent).it has been shown that dry eye was the cause of many </w:t>
      </w:r>
      <w:r w:rsidR="00467390" w:rsidRPr="00F32723">
        <w:rPr>
          <w:rFonts w:asciiTheme="minorBidi" w:eastAsia="Times New Roman" w:hAnsiTheme="minorBidi"/>
          <w:sz w:val="22"/>
          <w:szCs w:val="22"/>
          <w:lang w:eastAsia="fr-FR"/>
        </w:rPr>
        <w:t>sick-out of work  [2</w:t>
      </w:r>
      <w:r w:rsidRPr="00F32723">
        <w:rPr>
          <w:rFonts w:asciiTheme="minorBidi" w:eastAsia="Times New Roman" w:hAnsiTheme="minorBidi"/>
          <w:sz w:val="22"/>
          <w:szCs w:val="22"/>
          <w:lang w:eastAsia="fr-FR"/>
        </w:rPr>
        <w:t>] and could lead</w:t>
      </w:r>
      <w:r w:rsidR="006D3A9E">
        <w:rPr>
          <w:rFonts w:asciiTheme="minorBidi" w:eastAsia="Times New Roman" w:hAnsiTheme="minorBidi"/>
          <w:sz w:val="22"/>
          <w:szCs w:val="22"/>
          <w:lang w:eastAsia="fr-FR"/>
        </w:rPr>
        <w:t xml:space="preserve"> </w:t>
      </w:r>
      <w:r w:rsidRPr="00F32723">
        <w:rPr>
          <w:rFonts w:asciiTheme="minorBidi" w:eastAsia="Times New Roman" w:hAnsiTheme="minorBidi"/>
          <w:sz w:val="22"/>
          <w:szCs w:val="22"/>
          <w:lang w:eastAsia="fr-FR"/>
        </w:rPr>
        <w:t>to stage 3 angina. It is therefore important to know how to detect the clinical and psychological repercussions. of those patients who suffer but whose clinical examination is sometimes poor as illustrated by the case of our patient.</w:t>
      </w:r>
    </w:p>
    <w:p w:rsidR="00467390" w:rsidRPr="00F32723" w:rsidRDefault="00A2755A" w:rsidP="00F32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sidRPr="00F32723">
        <w:rPr>
          <w:rFonts w:asciiTheme="minorBidi" w:eastAsia="Times New Roman" w:hAnsiTheme="minorBidi"/>
          <w:sz w:val="22"/>
          <w:szCs w:val="22"/>
          <w:lang w:eastAsia="fr-FR"/>
        </w:rPr>
        <w:t xml:space="preserve">New techniques and advancement strengthen the diagnosis and allows us to help our patients who suffer from this disabling and multifactorial </w:t>
      </w:r>
      <w:r w:rsidR="006D3A9E" w:rsidRPr="00F32723">
        <w:rPr>
          <w:rFonts w:asciiTheme="minorBidi" w:eastAsia="Times New Roman" w:hAnsiTheme="minorBidi"/>
          <w:sz w:val="22"/>
          <w:szCs w:val="22"/>
          <w:lang w:eastAsia="fr-FR"/>
        </w:rPr>
        <w:t>pathology, whose</w:t>
      </w:r>
      <w:r w:rsidRPr="00F32723">
        <w:rPr>
          <w:rFonts w:asciiTheme="minorBidi" w:eastAsia="Times New Roman" w:hAnsiTheme="minorBidi"/>
          <w:sz w:val="22"/>
          <w:szCs w:val="22"/>
          <w:lang w:eastAsia="fr-FR"/>
        </w:rPr>
        <w:t xml:space="preserve"> treatment depends not only of a single treatment but on a combination of multiple treatments and techniques</w:t>
      </w:r>
      <w:r w:rsidR="00467390" w:rsidRPr="00F32723">
        <w:rPr>
          <w:rFonts w:asciiTheme="minorBidi" w:eastAsia="Times New Roman" w:hAnsiTheme="minorBidi"/>
          <w:sz w:val="22"/>
          <w:szCs w:val="22"/>
          <w:lang w:eastAsia="fr-FR"/>
        </w:rPr>
        <w:t>[3]</w:t>
      </w:r>
      <w:r w:rsidRPr="00F32723">
        <w:rPr>
          <w:rFonts w:asciiTheme="minorBidi" w:eastAsia="Times New Roman" w:hAnsiTheme="minorBidi"/>
          <w:sz w:val="22"/>
          <w:szCs w:val="22"/>
          <w:lang w:eastAsia="fr-FR"/>
        </w:rPr>
        <w:t xml:space="preserve"> </w:t>
      </w:r>
      <w:r w:rsidR="00467390" w:rsidRPr="00F32723">
        <w:rPr>
          <w:rFonts w:asciiTheme="minorBidi" w:eastAsia="Times New Roman" w:hAnsiTheme="minorBidi"/>
          <w:sz w:val="22"/>
          <w:szCs w:val="22"/>
          <w:lang w:eastAsia="fr-FR"/>
        </w:rPr>
        <w:t>The meibography is a non-contact infrared systems allow to obtain simply and quickly an overall imaging of the Meibomian glands[4], both at the upper and lower tarse .NIBUT automatically detects the rupture of the tear film, remains to specify its contribution in the etiological investigation, it gives more reliable values ​​than the conventional slit lamp</w:t>
      </w:r>
      <w:r w:rsidR="006D3A9E">
        <w:rPr>
          <w:rFonts w:asciiTheme="minorBidi" w:eastAsia="Times New Roman" w:hAnsiTheme="minorBidi"/>
          <w:sz w:val="22"/>
          <w:szCs w:val="22"/>
          <w:lang w:eastAsia="fr-FR"/>
        </w:rPr>
        <w:t xml:space="preserve"> </w:t>
      </w:r>
      <w:r w:rsidR="00467390" w:rsidRPr="00F32723">
        <w:rPr>
          <w:rFonts w:asciiTheme="minorBidi" w:eastAsia="Times New Roman" w:hAnsiTheme="minorBidi"/>
          <w:sz w:val="22"/>
          <w:szCs w:val="22"/>
          <w:lang w:eastAsia="fr-FR"/>
        </w:rPr>
        <w:t xml:space="preserve">BUT[5]. It locates and marks all the rupture zones on the Placido disks images and on the color-coded card according to the intensity of the breaks of the tear </w:t>
      </w:r>
      <w:r w:rsidR="006D3A9E" w:rsidRPr="00F32723">
        <w:rPr>
          <w:rFonts w:asciiTheme="minorBidi" w:eastAsia="Times New Roman" w:hAnsiTheme="minorBidi"/>
          <w:sz w:val="22"/>
          <w:szCs w:val="22"/>
          <w:lang w:eastAsia="fr-FR"/>
        </w:rPr>
        <w:t>film, then</w:t>
      </w:r>
      <w:r w:rsidR="00467390" w:rsidRPr="00F32723">
        <w:rPr>
          <w:rFonts w:asciiTheme="minorBidi" w:eastAsia="Times New Roman" w:hAnsiTheme="minorBidi"/>
          <w:sz w:val="22"/>
          <w:szCs w:val="22"/>
          <w:lang w:eastAsia="fr-FR"/>
        </w:rPr>
        <w:t xml:space="preserve"> establishes a curve graph of evolution of tear film </w:t>
      </w:r>
      <w:r w:rsidR="006D3A9E" w:rsidRPr="00F32723">
        <w:rPr>
          <w:rFonts w:asciiTheme="minorBidi" w:eastAsia="Times New Roman" w:hAnsiTheme="minorBidi"/>
          <w:sz w:val="22"/>
          <w:szCs w:val="22"/>
          <w:lang w:eastAsia="fr-FR"/>
        </w:rPr>
        <w:t>breaks, The</w:t>
      </w:r>
      <w:r w:rsidR="00467390" w:rsidRPr="00F32723">
        <w:rPr>
          <w:rFonts w:asciiTheme="minorBidi" w:eastAsia="Times New Roman" w:hAnsiTheme="minorBidi"/>
          <w:sz w:val="22"/>
          <w:szCs w:val="22"/>
          <w:lang w:eastAsia="fr-FR"/>
        </w:rPr>
        <w:t xml:space="preserve"> major interest is to have the tear film profile and rupture zones and not only the quantitative evaluation of the first rupture time and the mean time of all </w:t>
      </w:r>
      <w:r w:rsidR="006D3A9E" w:rsidRPr="00F32723">
        <w:rPr>
          <w:rFonts w:asciiTheme="minorBidi" w:eastAsia="Times New Roman" w:hAnsiTheme="minorBidi"/>
          <w:sz w:val="22"/>
          <w:szCs w:val="22"/>
          <w:lang w:eastAsia="fr-FR"/>
        </w:rPr>
        <w:t>breaks [</w:t>
      </w:r>
      <w:r w:rsidR="00467390" w:rsidRPr="00F32723">
        <w:rPr>
          <w:rFonts w:asciiTheme="minorBidi" w:eastAsia="Times New Roman" w:hAnsiTheme="minorBidi"/>
          <w:sz w:val="22"/>
          <w:szCs w:val="22"/>
          <w:lang w:eastAsia="fr-FR"/>
        </w:rPr>
        <w:t xml:space="preserve">6]. Therapeutic strategies will therefore target different mechanisms through the combination of different </w:t>
      </w:r>
      <w:r w:rsidR="006D3A9E" w:rsidRPr="00F32723">
        <w:rPr>
          <w:rFonts w:asciiTheme="minorBidi" w:eastAsia="Times New Roman" w:hAnsiTheme="minorBidi"/>
          <w:sz w:val="22"/>
          <w:szCs w:val="22"/>
          <w:lang w:eastAsia="fr-FR"/>
        </w:rPr>
        <w:t>therapies [</w:t>
      </w:r>
      <w:r w:rsidR="00467390" w:rsidRPr="00F32723">
        <w:rPr>
          <w:rFonts w:asciiTheme="minorBidi" w:eastAsia="Times New Roman" w:hAnsiTheme="minorBidi"/>
          <w:sz w:val="22"/>
          <w:szCs w:val="22"/>
          <w:lang w:eastAsia="fr-FR"/>
        </w:rPr>
        <w:t>7]. Recently, new therapies have been added to expand the pharmacy of the ocular surface.</w:t>
      </w:r>
    </w:p>
    <w:p w:rsidR="00467390" w:rsidRPr="00F32723" w:rsidRDefault="00467390" w:rsidP="006D3A9E">
      <w:pPr>
        <w:pStyle w:val="PrformatHTML"/>
        <w:spacing w:line="480" w:lineRule="auto"/>
        <w:rPr>
          <w:rFonts w:asciiTheme="minorBidi" w:eastAsia="Times New Roman" w:hAnsiTheme="minorBidi"/>
          <w:sz w:val="22"/>
          <w:szCs w:val="22"/>
          <w:lang w:eastAsia="fr-FR"/>
        </w:rPr>
      </w:pPr>
      <w:r w:rsidRPr="00F32723">
        <w:rPr>
          <w:rFonts w:asciiTheme="minorBidi" w:eastAsia="Times New Roman" w:hAnsiTheme="minorBidi"/>
          <w:sz w:val="22"/>
          <w:szCs w:val="22"/>
          <w:lang w:eastAsia="fr-FR"/>
        </w:rPr>
        <w:t xml:space="preserve">The therapeutic effects of IPL, which remodel conjunctival tissue disorganized by blepharitis, coupled with the thermal effect of heated massage glasses that are beneficial for Meibomian secretions have changed the outcome of the MGD </w:t>
      </w:r>
      <w:r w:rsidR="006D3A9E" w:rsidRPr="00F32723">
        <w:rPr>
          <w:rFonts w:asciiTheme="minorBidi" w:eastAsia="Times New Roman" w:hAnsiTheme="minorBidi"/>
          <w:sz w:val="22"/>
          <w:szCs w:val="22"/>
          <w:lang w:eastAsia="fr-FR"/>
        </w:rPr>
        <w:t>management [</w:t>
      </w:r>
      <w:r w:rsidRPr="00F32723">
        <w:rPr>
          <w:rFonts w:asciiTheme="minorBidi" w:eastAsia="Times New Roman" w:hAnsiTheme="minorBidi"/>
          <w:sz w:val="22"/>
          <w:szCs w:val="22"/>
          <w:lang w:eastAsia="fr-FR"/>
        </w:rPr>
        <w:t xml:space="preserve">8]. </w:t>
      </w:r>
      <w:r w:rsidR="006D3A9E" w:rsidRPr="00F32723">
        <w:rPr>
          <w:rFonts w:asciiTheme="minorBidi" w:eastAsia="Times New Roman" w:hAnsiTheme="minorBidi"/>
          <w:sz w:val="22"/>
          <w:szCs w:val="22"/>
          <w:lang w:eastAsia="fr-FR"/>
        </w:rPr>
        <w:t>B</w:t>
      </w:r>
      <w:r w:rsidRPr="00F32723">
        <w:rPr>
          <w:rFonts w:asciiTheme="minorBidi" w:eastAsia="Times New Roman" w:hAnsiTheme="minorBidi"/>
          <w:sz w:val="22"/>
          <w:szCs w:val="22"/>
          <w:lang w:eastAsia="fr-FR"/>
        </w:rPr>
        <w:t>ioprotection</w:t>
      </w:r>
      <w:r w:rsidR="006D3A9E">
        <w:rPr>
          <w:rFonts w:asciiTheme="minorBidi" w:eastAsia="Times New Roman" w:hAnsiTheme="minorBidi"/>
          <w:sz w:val="22"/>
          <w:szCs w:val="22"/>
          <w:lang w:eastAsia="fr-FR"/>
        </w:rPr>
        <w:t xml:space="preserve"> </w:t>
      </w:r>
      <w:r w:rsidRPr="00F32723">
        <w:rPr>
          <w:rFonts w:asciiTheme="minorBidi" w:eastAsia="Times New Roman" w:hAnsiTheme="minorBidi"/>
          <w:sz w:val="22"/>
          <w:szCs w:val="22"/>
          <w:lang w:eastAsia="fr-FR"/>
        </w:rPr>
        <w:t xml:space="preserve">achieved </w:t>
      </w:r>
      <w:r w:rsidRPr="00F32723">
        <w:rPr>
          <w:rFonts w:asciiTheme="minorBidi" w:eastAsia="Times New Roman" w:hAnsiTheme="minorBidi"/>
          <w:sz w:val="22"/>
          <w:szCs w:val="22"/>
          <w:lang w:eastAsia="fr-FR"/>
        </w:rPr>
        <w:lastRenderedPageBreak/>
        <w:t>with the combination of trehalose</w:t>
      </w:r>
      <w:r w:rsidR="006D3A9E">
        <w:rPr>
          <w:rFonts w:asciiTheme="minorBidi" w:eastAsia="Times New Roman" w:hAnsiTheme="minorBidi"/>
          <w:sz w:val="22"/>
          <w:szCs w:val="22"/>
          <w:lang w:eastAsia="fr-FR"/>
        </w:rPr>
        <w:t xml:space="preserve"> </w:t>
      </w:r>
      <w:r w:rsidRPr="00F32723">
        <w:rPr>
          <w:rFonts w:asciiTheme="minorBidi" w:eastAsia="Times New Roman" w:hAnsiTheme="minorBidi"/>
          <w:sz w:val="22"/>
          <w:szCs w:val="22"/>
          <w:lang w:eastAsia="fr-FR"/>
        </w:rPr>
        <w:t xml:space="preserve">and hyaluronic acid allows better protection of the suffering cells and contributes to the integrity of the tear film homeostasis confirmed by randomized studies [9].about corneal scarring, the new matrix therapy Poly (carboxymethylglucose sulfate) can be used in corneal healing problems, particularly in ulcers following severe drought, with good results in adults as well as in </w:t>
      </w:r>
      <w:r w:rsidR="006D3A9E" w:rsidRPr="00F32723">
        <w:rPr>
          <w:rFonts w:asciiTheme="minorBidi" w:eastAsia="Times New Roman" w:hAnsiTheme="minorBidi"/>
          <w:sz w:val="22"/>
          <w:szCs w:val="22"/>
          <w:lang w:eastAsia="fr-FR"/>
        </w:rPr>
        <w:t>children [</w:t>
      </w:r>
      <w:r w:rsidRPr="00F32723">
        <w:rPr>
          <w:rFonts w:asciiTheme="minorBidi" w:eastAsia="Times New Roman" w:hAnsiTheme="minorBidi"/>
          <w:sz w:val="22"/>
          <w:szCs w:val="22"/>
          <w:lang w:eastAsia="fr-FR"/>
        </w:rPr>
        <w:t xml:space="preserve">10]. </w:t>
      </w:r>
      <w:r w:rsidR="006D3A9E" w:rsidRPr="00F32723">
        <w:rPr>
          <w:rFonts w:asciiTheme="minorBidi" w:eastAsia="Times New Roman" w:hAnsiTheme="minorBidi"/>
          <w:sz w:val="22"/>
          <w:szCs w:val="22"/>
          <w:lang w:eastAsia="fr-FR"/>
        </w:rPr>
        <w:t>This proved effective in this case</w:t>
      </w:r>
      <w:r w:rsidRPr="00F32723">
        <w:rPr>
          <w:rFonts w:asciiTheme="minorBidi" w:eastAsia="Times New Roman" w:hAnsiTheme="minorBidi"/>
          <w:sz w:val="22"/>
          <w:szCs w:val="22"/>
          <w:lang w:eastAsia="fr-FR"/>
        </w:rPr>
        <w:t xml:space="preserve">. An amniotic membrane graft is indicated for ulcer thinning and corneal perforation; due to growth factors as well as protease inhibitors, it provides </w:t>
      </w:r>
      <w:r w:rsidR="006D3A9E" w:rsidRPr="00F32723">
        <w:rPr>
          <w:rFonts w:asciiTheme="minorBidi" w:eastAsia="Times New Roman" w:hAnsiTheme="minorBidi"/>
          <w:sz w:val="22"/>
          <w:szCs w:val="22"/>
          <w:lang w:eastAsia="fr-FR"/>
        </w:rPr>
        <w:t>an extracellular matrix that helps</w:t>
      </w:r>
      <w:r w:rsidRPr="00F32723">
        <w:rPr>
          <w:rFonts w:asciiTheme="minorBidi" w:eastAsia="Times New Roman" w:hAnsiTheme="minorBidi"/>
          <w:sz w:val="22"/>
          <w:szCs w:val="22"/>
          <w:lang w:eastAsia="fr-FR"/>
        </w:rPr>
        <w:t xml:space="preserve"> the migration of peripheral ulcer cells towards the </w:t>
      </w:r>
      <w:r w:rsidR="006D3A9E" w:rsidRPr="00F32723">
        <w:rPr>
          <w:rFonts w:asciiTheme="minorBidi" w:eastAsia="Times New Roman" w:hAnsiTheme="minorBidi"/>
          <w:sz w:val="22"/>
          <w:szCs w:val="22"/>
          <w:lang w:eastAsia="fr-FR"/>
        </w:rPr>
        <w:t>center [</w:t>
      </w:r>
      <w:r w:rsidR="00F32723" w:rsidRPr="00F32723">
        <w:rPr>
          <w:rFonts w:asciiTheme="minorBidi" w:eastAsia="Times New Roman" w:hAnsiTheme="minorBidi"/>
          <w:sz w:val="22"/>
          <w:szCs w:val="22"/>
          <w:lang w:eastAsia="fr-FR"/>
        </w:rPr>
        <w:t>11]</w:t>
      </w:r>
      <w:r w:rsidRPr="00F32723">
        <w:rPr>
          <w:rFonts w:asciiTheme="minorBidi" w:eastAsia="Times New Roman" w:hAnsiTheme="minorBidi"/>
          <w:sz w:val="22"/>
          <w:szCs w:val="22"/>
          <w:lang w:eastAsia="fr-FR"/>
        </w:rPr>
        <w:t xml:space="preserve">.  It is used as a biological patch sutured to the conjunctiva (overlay) or in the bottom of the corneal ulcer (inlay) in one or more </w:t>
      </w:r>
      <w:r w:rsidR="006D3A9E" w:rsidRPr="00F32723">
        <w:rPr>
          <w:rFonts w:asciiTheme="minorBidi" w:eastAsia="Times New Roman" w:hAnsiTheme="minorBidi"/>
          <w:sz w:val="22"/>
          <w:szCs w:val="22"/>
          <w:lang w:eastAsia="fr-FR"/>
        </w:rPr>
        <w:t>layers [</w:t>
      </w:r>
      <w:r w:rsidR="00F32723" w:rsidRPr="00F32723">
        <w:rPr>
          <w:rFonts w:asciiTheme="minorBidi" w:eastAsia="Times New Roman" w:hAnsiTheme="minorBidi"/>
          <w:sz w:val="22"/>
          <w:szCs w:val="22"/>
          <w:lang w:eastAsia="fr-FR"/>
        </w:rPr>
        <w:t>12]</w:t>
      </w:r>
      <w:r w:rsidRPr="00F32723">
        <w:rPr>
          <w:rFonts w:asciiTheme="minorBidi" w:eastAsia="Times New Roman" w:hAnsiTheme="minorBidi"/>
          <w:sz w:val="22"/>
          <w:szCs w:val="22"/>
          <w:lang w:eastAsia="fr-FR"/>
        </w:rPr>
        <w:t>.The nonsteroidal anti-inflammatory drugs (NSAIDs) that were used voluntarily by the pat</w:t>
      </w:r>
      <w:r w:rsidR="006D3A9E">
        <w:rPr>
          <w:rFonts w:asciiTheme="minorBidi" w:eastAsia="Times New Roman" w:hAnsiTheme="minorBidi"/>
          <w:sz w:val="22"/>
          <w:szCs w:val="22"/>
          <w:lang w:eastAsia="fr-FR"/>
        </w:rPr>
        <w:t>ient have a very interesting an</w:t>
      </w:r>
      <w:r w:rsidRPr="00F32723">
        <w:rPr>
          <w:rFonts w:asciiTheme="minorBidi" w:eastAsia="Times New Roman" w:hAnsiTheme="minorBidi"/>
          <w:sz w:val="22"/>
          <w:szCs w:val="22"/>
          <w:lang w:eastAsia="fr-FR"/>
        </w:rPr>
        <w:t>alg</w:t>
      </w:r>
      <w:r w:rsidR="006D3A9E">
        <w:rPr>
          <w:rFonts w:asciiTheme="minorBidi" w:eastAsia="Times New Roman" w:hAnsiTheme="minorBidi"/>
          <w:sz w:val="22"/>
          <w:szCs w:val="22"/>
          <w:lang w:eastAsia="fr-FR"/>
        </w:rPr>
        <w:t>es</w:t>
      </w:r>
      <w:r w:rsidRPr="00F32723">
        <w:rPr>
          <w:rFonts w:asciiTheme="minorBidi" w:eastAsia="Times New Roman" w:hAnsiTheme="minorBidi"/>
          <w:sz w:val="22"/>
          <w:szCs w:val="22"/>
          <w:lang w:eastAsia="fr-FR"/>
        </w:rPr>
        <w:t xml:space="preserve">ic action but have </w:t>
      </w:r>
      <w:r w:rsidR="006D3A9E" w:rsidRPr="00F32723">
        <w:rPr>
          <w:rFonts w:asciiTheme="minorBidi" w:eastAsia="Times New Roman" w:hAnsiTheme="minorBidi"/>
          <w:sz w:val="22"/>
          <w:szCs w:val="22"/>
          <w:lang w:eastAsia="fr-FR"/>
        </w:rPr>
        <w:t>high</w:t>
      </w:r>
      <w:r w:rsidRPr="00F32723">
        <w:rPr>
          <w:rFonts w:asciiTheme="minorBidi" w:eastAsia="Times New Roman" w:hAnsiTheme="minorBidi"/>
          <w:sz w:val="22"/>
          <w:szCs w:val="22"/>
          <w:lang w:eastAsia="fr-FR"/>
        </w:rPr>
        <w:t xml:space="preserve"> risk of keratolysis, that must be avoided in case of corneal epithelial thinning </w:t>
      </w:r>
      <w:r w:rsidR="00F32723" w:rsidRPr="00F32723">
        <w:rPr>
          <w:rFonts w:asciiTheme="minorBidi" w:eastAsia="Times New Roman" w:hAnsiTheme="minorBidi"/>
          <w:sz w:val="22"/>
          <w:szCs w:val="22"/>
          <w:lang w:eastAsia="fr-FR"/>
        </w:rPr>
        <w:t>[13].</w:t>
      </w:r>
      <w:r w:rsidR="006D3A9E">
        <w:rPr>
          <w:rFonts w:asciiTheme="minorBidi" w:eastAsia="Times New Roman" w:hAnsiTheme="minorBidi"/>
          <w:sz w:val="22"/>
          <w:szCs w:val="22"/>
          <w:lang w:eastAsia="fr-FR"/>
        </w:rPr>
        <w:t xml:space="preserve"> The lacrimal </w:t>
      </w:r>
      <w:r w:rsidRPr="00F32723">
        <w:rPr>
          <w:rFonts w:asciiTheme="minorBidi" w:eastAsia="Times New Roman" w:hAnsiTheme="minorBidi"/>
          <w:sz w:val="22"/>
          <w:szCs w:val="22"/>
          <w:lang w:eastAsia="fr-FR"/>
        </w:rPr>
        <w:t>plugs whose effectiveness on the signs and symptoms of dry eye has bee</w:t>
      </w:r>
      <w:r w:rsidR="00F32723" w:rsidRPr="00F32723">
        <w:rPr>
          <w:rFonts w:asciiTheme="minorBidi" w:eastAsia="Times New Roman" w:hAnsiTheme="minorBidi"/>
          <w:sz w:val="22"/>
          <w:szCs w:val="22"/>
          <w:lang w:eastAsia="fr-FR"/>
        </w:rPr>
        <w:t>n quickly and recently</w:t>
      </w:r>
      <w:r w:rsidR="006D3A9E">
        <w:rPr>
          <w:rFonts w:asciiTheme="minorBidi" w:eastAsia="Times New Roman" w:hAnsiTheme="minorBidi"/>
          <w:sz w:val="22"/>
          <w:szCs w:val="22"/>
          <w:lang w:eastAsia="fr-FR"/>
        </w:rPr>
        <w:t xml:space="preserve"> </w:t>
      </w:r>
      <w:r w:rsidR="006D3A9E" w:rsidRPr="00F32723">
        <w:rPr>
          <w:rFonts w:asciiTheme="minorBidi" w:eastAsia="Times New Roman" w:hAnsiTheme="minorBidi"/>
          <w:sz w:val="22"/>
          <w:szCs w:val="22"/>
          <w:lang w:eastAsia="fr-FR"/>
        </w:rPr>
        <w:t>proved [</w:t>
      </w:r>
      <w:r w:rsidR="00F32723" w:rsidRPr="00F32723">
        <w:rPr>
          <w:rFonts w:asciiTheme="minorBidi" w:eastAsia="Times New Roman" w:hAnsiTheme="minorBidi"/>
          <w:sz w:val="22"/>
          <w:szCs w:val="22"/>
          <w:lang w:eastAsia="fr-FR"/>
        </w:rPr>
        <w:t>14</w:t>
      </w:r>
      <w:r w:rsidRPr="00F32723">
        <w:rPr>
          <w:rFonts w:asciiTheme="minorBidi" w:eastAsia="Times New Roman" w:hAnsiTheme="minorBidi"/>
          <w:sz w:val="22"/>
          <w:szCs w:val="22"/>
          <w:lang w:eastAsia="fr-FR"/>
        </w:rPr>
        <w:t xml:space="preserve">] . Moderate to severe dry eye secondary to an aqueous deficient type </w:t>
      </w:r>
      <w:r w:rsidR="006D3A9E">
        <w:rPr>
          <w:rFonts w:asciiTheme="minorBidi" w:eastAsia="Times New Roman" w:hAnsiTheme="minorBidi"/>
          <w:sz w:val="22"/>
          <w:szCs w:val="22"/>
          <w:lang w:eastAsia="fr-FR"/>
        </w:rPr>
        <w:t>is the main indication for lacri</w:t>
      </w:r>
      <w:r w:rsidRPr="00F32723">
        <w:rPr>
          <w:rFonts w:asciiTheme="minorBidi" w:eastAsia="Times New Roman" w:hAnsiTheme="minorBidi"/>
          <w:sz w:val="22"/>
          <w:szCs w:val="22"/>
          <w:lang w:eastAsia="fr-FR"/>
        </w:rPr>
        <w:t xml:space="preserve">mal </w:t>
      </w:r>
      <w:r w:rsidR="006D3A9E" w:rsidRPr="00F32723">
        <w:rPr>
          <w:rFonts w:asciiTheme="minorBidi" w:eastAsia="Times New Roman" w:hAnsiTheme="minorBidi"/>
          <w:sz w:val="22"/>
          <w:szCs w:val="22"/>
          <w:lang w:eastAsia="fr-FR"/>
        </w:rPr>
        <w:t>plugs. They</w:t>
      </w:r>
      <w:r w:rsidRPr="00F32723">
        <w:rPr>
          <w:rFonts w:asciiTheme="minorBidi" w:eastAsia="Times New Roman" w:hAnsiTheme="minorBidi"/>
          <w:sz w:val="22"/>
          <w:szCs w:val="22"/>
          <w:lang w:eastAsia="fr-FR"/>
        </w:rPr>
        <w:t xml:space="preserve"> improve the clinical symptoms and the state of the ocular surface while decreasing the use of tear substitutes, which they complement the </w:t>
      </w:r>
      <w:r w:rsidR="006D3A9E" w:rsidRPr="00F32723">
        <w:rPr>
          <w:rFonts w:asciiTheme="minorBidi" w:eastAsia="Times New Roman" w:hAnsiTheme="minorBidi"/>
          <w:sz w:val="22"/>
          <w:szCs w:val="22"/>
          <w:lang w:eastAsia="fr-FR"/>
        </w:rPr>
        <w:t>action, in</w:t>
      </w:r>
      <w:r w:rsidRPr="00F32723">
        <w:rPr>
          <w:rFonts w:asciiTheme="minorBidi" w:eastAsia="Times New Roman" w:hAnsiTheme="minorBidi"/>
          <w:sz w:val="22"/>
          <w:szCs w:val="22"/>
          <w:lang w:eastAsia="fr-FR"/>
        </w:rPr>
        <w:t xml:space="preserve"> patients with lake of control (the case of our patient who had to be operated urgently for her pancreatic gastrinoma) They can also be associated with other topical</w:t>
      </w:r>
      <w:r w:rsidR="006D3A9E">
        <w:rPr>
          <w:rFonts w:asciiTheme="minorBidi" w:eastAsia="Times New Roman" w:hAnsiTheme="minorBidi"/>
          <w:sz w:val="22"/>
          <w:szCs w:val="22"/>
          <w:lang w:eastAsia="fr-FR"/>
        </w:rPr>
        <w:t xml:space="preserve"> </w:t>
      </w:r>
      <w:r w:rsidRPr="00F32723">
        <w:rPr>
          <w:rFonts w:asciiTheme="minorBidi" w:eastAsia="Times New Roman" w:hAnsiTheme="minorBidi"/>
          <w:sz w:val="22"/>
          <w:szCs w:val="22"/>
          <w:lang w:eastAsia="fr-FR"/>
        </w:rPr>
        <w:t>ocular surface treatments.</w:t>
      </w:r>
      <w:r w:rsidR="00F32723" w:rsidRPr="00F32723">
        <w:rPr>
          <w:rFonts w:asciiTheme="minorBidi" w:eastAsia="Times New Roman" w:hAnsiTheme="minorBidi"/>
          <w:sz w:val="22"/>
          <w:szCs w:val="22"/>
          <w:lang w:eastAsia="fr-FR"/>
        </w:rPr>
        <w:t>such as autologous serum [15</w:t>
      </w:r>
      <w:r w:rsidRPr="00F32723">
        <w:rPr>
          <w:rFonts w:asciiTheme="minorBidi" w:eastAsia="Times New Roman" w:hAnsiTheme="minorBidi"/>
          <w:sz w:val="22"/>
          <w:szCs w:val="22"/>
          <w:lang w:eastAsia="fr-FR"/>
        </w:rPr>
        <w:t xml:space="preserve">]. Several systemic and autoimmune diseases may have as a starting point a dry eye, the symptomatoms as it illustrated in the previous </w:t>
      </w:r>
      <w:r w:rsidR="006D3A9E" w:rsidRPr="00F32723">
        <w:rPr>
          <w:rFonts w:asciiTheme="minorBidi" w:eastAsia="Times New Roman" w:hAnsiTheme="minorBidi"/>
          <w:sz w:val="22"/>
          <w:szCs w:val="22"/>
          <w:lang w:eastAsia="fr-FR"/>
        </w:rPr>
        <w:t>case. The</w:t>
      </w:r>
      <w:r w:rsidRPr="00F32723">
        <w:rPr>
          <w:rFonts w:asciiTheme="minorBidi" w:eastAsia="Times New Roman" w:hAnsiTheme="minorBidi"/>
          <w:sz w:val="22"/>
          <w:szCs w:val="22"/>
          <w:lang w:eastAsia="fr-FR"/>
        </w:rPr>
        <w:t xml:space="preserve"> symptoms are often mild and not specific but their persistence , aggravations and recurrence requires an etiological investigation</w:t>
      </w:r>
      <w:r w:rsidR="00F32723" w:rsidRPr="00F32723">
        <w:rPr>
          <w:rFonts w:asciiTheme="minorBidi" w:eastAsia="Times New Roman" w:hAnsiTheme="minorBidi"/>
          <w:sz w:val="22"/>
          <w:szCs w:val="22"/>
          <w:lang w:eastAsia="fr-FR"/>
        </w:rPr>
        <w:t>[16].</w:t>
      </w:r>
      <w:r w:rsidRPr="00F32723">
        <w:rPr>
          <w:rFonts w:asciiTheme="minorBidi" w:eastAsia="Times New Roman" w:hAnsiTheme="minorBidi"/>
          <w:sz w:val="22"/>
          <w:szCs w:val="22"/>
          <w:lang w:eastAsia="fr-FR"/>
        </w:rPr>
        <w:t xml:space="preserve"> Recent diabetes and pseud</w:t>
      </w:r>
      <w:r w:rsidR="006D3A9E">
        <w:rPr>
          <w:rFonts w:asciiTheme="minorBidi" w:eastAsia="Times New Roman" w:hAnsiTheme="minorBidi"/>
          <w:sz w:val="22"/>
          <w:szCs w:val="22"/>
          <w:lang w:eastAsia="fr-FR"/>
        </w:rPr>
        <w:t>o-Sjögren should seek a neoplas</w:t>
      </w:r>
      <w:r w:rsidRPr="00F32723">
        <w:rPr>
          <w:rFonts w:asciiTheme="minorBidi" w:eastAsia="Times New Roman" w:hAnsiTheme="minorBidi"/>
          <w:sz w:val="22"/>
          <w:szCs w:val="22"/>
          <w:lang w:eastAsia="fr-FR"/>
        </w:rPr>
        <w:t>ic cause.</w:t>
      </w:r>
    </w:p>
    <w:p w:rsidR="00F32723" w:rsidRDefault="00F32723" w:rsidP="00F32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r w:rsidRPr="00F32723">
        <w:rPr>
          <w:rFonts w:asciiTheme="minorBidi" w:eastAsia="Times New Roman" w:hAnsiTheme="minorBidi"/>
          <w:sz w:val="22"/>
          <w:szCs w:val="22"/>
          <w:lang w:eastAsia="fr-FR"/>
        </w:rPr>
        <w:t>The diagnosis of sporadic pancreatic gastrinoma(absence of duodenal ulcer or diarrhea) remains difficult[17]. In 60% of cases, the gastrinoma is malignant and sometimes metastatic. surgery is the choice treatment for gastrinoma</w:t>
      </w:r>
      <w:r w:rsidR="00172A87">
        <w:rPr>
          <w:rFonts w:asciiTheme="minorBidi" w:eastAsia="Times New Roman" w:hAnsiTheme="minorBidi"/>
          <w:sz w:val="22"/>
          <w:szCs w:val="22"/>
          <w:lang w:eastAsia="fr-FR"/>
        </w:rPr>
        <w:t>.</w:t>
      </w:r>
    </w:p>
    <w:p w:rsidR="00172A87" w:rsidRPr="00F32723" w:rsidRDefault="00172A87" w:rsidP="00F32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heme="minorBidi" w:eastAsia="Times New Roman" w:hAnsiTheme="minorBidi"/>
          <w:sz w:val="22"/>
          <w:szCs w:val="22"/>
          <w:lang w:eastAsia="fr-FR"/>
        </w:rPr>
      </w:pPr>
    </w:p>
    <w:p w:rsidR="00F32723" w:rsidRPr="00F32723" w:rsidRDefault="00F32723" w:rsidP="00F32723">
      <w:pPr>
        <w:spacing w:line="480" w:lineRule="auto"/>
        <w:jc w:val="both"/>
        <w:rPr>
          <w:rFonts w:asciiTheme="minorBidi" w:hAnsiTheme="minorBidi"/>
          <w:sz w:val="22"/>
          <w:szCs w:val="22"/>
          <w:lang w:val="en-GB"/>
        </w:rPr>
      </w:pPr>
    </w:p>
    <w:p w:rsidR="00F32723" w:rsidRPr="00F32723" w:rsidRDefault="00F32723" w:rsidP="00F32723">
      <w:pPr>
        <w:spacing w:line="480" w:lineRule="auto"/>
        <w:jc w:val="both"/>
        <w:rPr>
          <w:rFonts w:asciiTheme="minorBidi" w:hAnsiTheme="minorBidi"/>
          <w:b/>
          <w:sz w:val="22"/>
          <w:szCs w:val="22"/>
          <w:u w:val="single"/>
          <w:lang w:val="en-GB"/>
        </w:rPr>
      </w:pPr>
      <w:r w:rsidRPr="00F32723">
        <w:rPr>
          <w:rFonts w:asciiTheme="minorBidi" w:hAnsiTheme="minorBidi"/>
          <w:b/>
          <w:sz w:val="22"/>
          <w:szCs w:val="22"/>
          <w:u w:val="single"/>
          <w:lang w:val="en-GB"/>
        </w:rPr>
        <w:lastRenderedPageBreak/>
        <w:t>Conclusion:</w:t>
      </w:r>
    </w:p>
    <w:p w:rsidR="00F32723" w:rsidRPr="00F32723" w:rsidRDefault="00F32723" w:rsidP="00F32723">
      <w:pPr>
        <w:pStyle w:val="PrformatHTML"/>
        <w:spacing w:line="480" w:lineRule="auto"/>
        <w:rPr>
          <w:rFonts w:asciiTheme="minorBidi" w:eastAsia="Times New Roman" w:hAnsiTheme="minorBidi"/>
          <w:sz w:val="22"/>
          <w:szCs w:val="22"/>
          <w:lang w:eastAsia="fr-FR"/>
        </w:rPr>
      </w:pPr>
      <w:r w:rsidRPr="00F32723">
        <w:rPr>
          <w:rFonts w:asciiTheme="minorBidi" w:eastAsia="Times New Roman" w:hAnsiTheme="minorBidi"/>
          <w:sz w:val="22"/>
          <w:szCs w:val="22"/>
          <w:lang w:eastAsia="fr-FR"/>
        </w:rPr>
        <w:t>Although dry eye is a common disease, its symptoms must always be taken seriously and follow</w:t>
      </w:r>
      <w:bookmarkStart w:id="0" w:name="_GoBack"/>
      <w:bookmarkEnd w:id="0"/>
      <w:r w:rsidRPr="00F32723">
        <w:rPr>
          <w:rFonts w:asciiTheme="minorBidi" w:eastAsia="Times New Roman" w:hAnsiTheme="minorBidi"/>
          <w:sz w:val="22"/>
          <w:szCs w:val="22"/>
          <w:lang w:eastAsia="fr-FR"/>
        </w:rPr>
        <w:t xml:space="preserve">ed by </w:t>
      </w:r>
      <w:r w:rsidR="006D3A9E" w:rsidRPr="00F32723">
        <w:rPr>
          <w:rFonts w:asciiTheme="minorBidi" w:eastAsia="Times New Roman" w:hAnsiTheme="minorBidi"/>
          <w:sz w:val="22"/>
          <w:szCs w:val="22"/>
          <w:lang w:eastAsia="fr-FR"/>
        </w:rPr>
        <w:t>ophthalmologists. With</w:t>
      </w:r>
      <w:r w:rsidRPr="00F32723">
        <w:rPr>
          <w:rFonts w:asciiTheme="minorBidi" w:eastAsia="Times New Roman" w:hAnsiTheme="minorBidi"/>
          <w:sz w:val="22"/>
          <w:szCs w:val="22"/>
          <w:lang w:eastAsia="fr-FR"/>
        </w:rPr>
        <w:t xml:space="preserve"> the help of new techniques that allow a better understanding of the pathophysiology of dry </w:t>
      </w:r>
      <w:r w:rsidR="006D3A9E" w:rsidRPr="00F32723">
        <w:rPr>
          <w:rFonts w:asciiTheme="minorBidi" w:eastAsia="Times New Roman" w:hAnsiTheme="minorBidi"/>
          <w:sz w:val="22"/>
          <w:szCs w:val="22"/>
          <w:lang w:eastAsia="fr-FR"/>
        </w:rPr>
        <w:t>eye, and</w:t>
      </w:r>
      <w:r w:rsidRPr="00F32723">
        <w:rPr>
          <w:rFonts w:asciiTheme="minorBidi" w:eastAsia="Times New Roman" w:hAnsiTheme="minorBidi"/>
          <w:sz w:val="22"/>
          <w:szCs w:val="22"/>
          <w:lang w:eastAsia="fr-FR"/>
        </w:rPr>
        <w:t xml:space="preserve"> should be an integral part of our diagnostic and therapeutic strategies for atypical and progressive symptoms</w:t>
      </w:r>
      <w:r w:rsidR="006D3A9E">
        <w:rPr>
          <w:rFonts w:asciiTheme="minorBidi" w:eastAsia="Times New Roman" w:hAnsiTheme="minorBidi"/>
          <w:sz w:val="22"/>
          <w:szCs w:val="22"/>
          <w:lang w:eastAsia="fr-FR"/>
        </w:rPr>
        <w:t xml:space="preserve"> </w:t>
      </w:r>
      <w:r w:rsidRPr="00F32723">
        <w:rPr>
          <w:rFonts w:asciiTheme="minorBidi" w:eastAsia="Times New Roman" w:hAnsiTheme="minorBidi"/>
          <w:sz w:val="22"/>
          <w:szCs w:val="22"/>
          <w:lang w:eastAsia="fr-FR"/>
        </w:rPr>
        <w:t>because an ocular surface disease can reveal a potentially life-threatening disease.</w:t>
      </w:r>
    </w:p>
    <w:p w:rsidR="00183B73" w:rsidRPr="006C3928" w:rsidRDefault="00183B73" w:rsidP="00183B73">
      <w:pPr>
        <w:spacing w:line="480" w:lineRule="auto"/>
        <w:jc w:val="both"/>
        <w:rPr>
          <w:rFonts w:ascii="Arial" w:hAnsi="Arial" w:cs="Arial"/>
          <w:sz w:val="22"/>
          <w:szCs w:val="22"/>
          <w:lang w:val="en-GB"/>
        </w:rPr>
      </w:pPr>
      <w:r w:rsidRPr="006C3928">
        <w:rPr>
          <w:rFonts w:ascii="Arial" w:hAnsi="Arial" w:cs="Arial"/>
          <w:b/>
          <w:sz w:val="22"/>
          <w:szCs w:val="22"/>
          <w:u w:val="single"/>
        </w:rPr>
        <w:t>References</w:t>
      </w:r>
    </w:p>
    <w:p w:rsidR="003340A6" w:rsidRPr="00FB2302" w:rsidRDefault="007550A5" w:rsidP="003340A6">
      <w:pPr>
        <w:shd w:val="clear" w:color="auto" w:fill="FFFFFF"/>
        <w:textAlignment w:val="baseline"/>
        <w:rPr>
          <w:rFonts w:ascii="inherit" w:eastAsia="Times New Roman" w:hAnsi="inherit" w:cs="Arial"/>
          <w:sz w:val="20"/>
          <w:szCs w:val="20"/>
          <w:lang w:val="fr-FR" w:eastAsia="fr-FR"/>
        </w:rPr>
      </w:pPr>
      <w:r w:rsidRPr="003340A6">
        <w:t>[1]</w:t>
      </w:r>
      <w:r w:rsidR="003340A6" w:rsidRPr="003340A6">
        <w:rPr>
          <w:rFonts w:ascii="Arial" w:hAnsi="Arial" w:cs="Arial"/>
          <w:sz w:val="20"/>
          <w:szCs w:val="20"/>
          <w:shd w:val="clear" w:color="auto" w:fill="FFFFFF"/>
        </w:rPr>
        <w:t xml:space="preserve"> Research in dry eye: report of the Research Subcommittee of the International Dry Eye WorkShop (2007). </w:t>
      </w:r>
      <w:r w:rsidR="003340A6" w:rsidRPr="00FB2302">
        <w:rPr>
          <w:rFonts w:ascii="Arial" w:hAnsi="Arial" w:cs="Arial"/>
          <w:sz w:val="20"/>
          <w:szCs w:val="20"/>
          <w:shd w:val="clear" w:color="auto" w:fill="FFFFFF"/>
          <w:lang w:val="fr-FR"/>
        </w:rPr>
        <w:t>Ocul Surf, 2007;5: 179-193</w:t>
      </w:r>
    </w:p>
    <w:p w:rsidR="007550A5" w:rsidRPr="00C76651" w:rsidRDefault="007550A5" w:rsidP="003340A6">
      <w:pPr>
        <w:rPr>
          <w:lang w:val="fr-FR"/>
        </w:rPr>
      </w:pPr>
      <w:r w:rsidRPr="00C76651">
        <w:rPr>
          <w:lang w:val="fr-FR"/>
        </w:rPr>
        <w:t>[</w:t>
      </w:r>
      <w:r w:rsidR="003340A6" w:rsidRPr="00C76651">
        <w:rPr>
          <w:lang w:val="fr-FR"/>
        </w:rPr>
        <w:t>2</w:t>
      </w:r>
      <w:r w:rsidRPr="00C76651">
        <w:rPr>
          <w:lang w:val="fr-FR"/>
        </w:rPr>
        <w:t>]</w:t>
      </w:r>
      <w:r w:rsidR="003340A6" w:rsidRPr="00C76651">
        <w:rPr>
          <w:rFonts w:ascii="Arial" w:hAnsi="Arial" w:cs="Arial"/>
          <w:sz w:val="20"/>
          <w:szCs w:val="20"/>
          <w:shd w:val="clear" w:color="auto" w:fill="FFFFFF"/>
          <w:lang w:val="fr-FR"/>
        </w:rPr>
        <w:t xml:space="preserve"> Baudouin C, Creuzot-Garcher C, Hoang-Xuan T et al. </w:t>
      </w:r>
      <w:r w:rsidR="003340A6" w:rsidRPr="003340A6">
        <w:rPr>
          <w:rFonts w:ascii="Arial" w:hAnsi="Arial" w:cs="Arial"/>
          <w:sz w:val="20"/>
          <w:szCs w:val="20"/>
          <w:shd w:val="clear" w:color="auto" w:fill="FFFFFF"/>
        </w:rPr>
        <w:t xml:space="preserve">Creating a specific diagnostic and quality life questionnaire for patients with ocular surface disease. </w:t>
      </w:r>
      <w:r w:rsidR="003340A6" w:rsidRPr="00C76651">
        <w:rPr>
          <w:rFonts w:ascii="Arial" w:hAnsi="Arial" w:cs="Arial"/>
          <w:sz w:val="20"/>
          <w:szCs w:val="20"/>
          <w:shd w:val="clear" w:color="auto" w:fill="FFFFFF"/>
          <w:lang w:val="fr-FR"/>
        </w:rPr>
        <w:t>J Fr Ophtalmol, 2003;26:119-130</w:t>
      </w:r>
      <w:r w:rsidR="003340A6" w:rsidRPr="00C76651">
        <w:rPr>
          <w:rFonts w:ascii="Arial" w:hAnsi="Arial" w:cs="Arial"/>
          <w:color w:val="606569"/>
          <w:sz w:val="20"/>
          <w:szCs w:val="20"/>
          <w:shd w:val="clear" w:color="auto" w:fill="FFFFFF"/>
          <w:lang w:val="fr-FR"/>
        </w:rPr>
        <w:t>.</w:t>
      </w:r>
    </w:p>
    <w:p w:rsidR="00FB2302" w:rsidRPr="00183B73" w:rsidRDefault="007550A5" w:rsidP="00183B73">
      <w:pPr>
        <w:shd w:val="clear" w:color="auto" w:fill="FFFFFF"/>
        <w:textAlignment w:val="baseline"/>
        <w:rPr>
          <w:rFonts w:asciiTheme="minorBidi" w:eastAsia="Times New Roman" w:hAnsiTheme="minorBidi"/>
          <w:sz w:val="20"/>
          <w:szCs w:val="20"/>
          <w:lang w:eastAsia="fr-FR"/>
        </w:rPr>
      </w:pPr>
      <w:r w:rsidRPr="00FB2302">
        <w:rPr>
          <w:lang w:val="fr-FR"/>
        </w:rPr>
        <w:t>[</w:t>
      </w:r>
      <w:r w:rsidR="003340A6" w:rsidRPr="00FB2302">
        <w:rPr>
          <w:lang w:val="fr-FR"/>
        </w:rPr>
        <w:t>3</w:t>
      </w:r>
      <w:r w:rsidRPr="00FB2302">
        <w:rPr>
          <w:lang w:val="fr-FR"/>
        </w:rPr>
        <w:t>]</w:t>
      </w:r>
      <w:r w:rsidR="00FB2302" w:rsidRPr="00C76651">
        <w:rPr>
          <w:rFonts w:ascii="inherit" w:hAnsi="inherit" w:cs="Arial"/>
          <w:color w:val="606569"/>
          <w:sz w:val="20"/>
          <w:szCs w:val="20"/>
          <w:lang w:val="fr-FR"/>
        </w:rPr>
        <w:t xml:space="preserve"> </w:t>
      </w:r>
      <w:r w:rsidR="00FB2302" w:rsidRPr="00C76651">
        <w:rPr>
          <w:rFonts w:asciiTheme="minorBidi" w:eastAsia="Times New Roman" w:hAnsiTheme="minorBidi"/>
          <w:sz w:val="20"/>
          <w:szCs w:val="20"/>
          <w:lang w:val="fr-FR" w:eastAsia="fr-FR"/>
        </w:rPr>
        <w:t xml:space="preserve">Jones L, Downie LE, Korb D et al. </w:t>
      </w:r>
      <w:r w:rsidR="00FB2302" w:rsidRPr="00183B73">
        <w:rPr>
          <w:rFonts w:asciiTheme="minorBidi" w:eastAsia="Times New Roman" w:hAnsiTheme="minorBidi"/>
          <w:sz w:val="20"/>
          <w:szCs w:val="20"/>
          <w:lang w:eastAsia="fr-FR"/>
        </w:rPr>
        <w:t>TFOS DEWS II Management and Therapy Report. Ocul Surf, 2017;15:575-628.</w:t>
      </w:r>
    </w:p>
    <w:p w:rsidR="007550A5" w:rsidRPr="00183B73" w:rsidRDefault="007550A5" w:rsidP="00183B73">
      <w:pPr>
        <w:rPr>
          <w:rFonts w:asciiTheme="minorBidi" w:hAnsiTheme="minorBidi"/>
          <w:sz w:val="20"/>
          <w:szCs w:val="20"/>
        </w:rPr>
      </w:pPr>
      <w:r w:rsidRPr="00183B73">
        <w:rPr>
          <w:rFonts w:asciiTheme="minorBidi" w:hAnsiTheme="minorBidi"/>
          <w:sz w:val="20"/>
          <w:szCs w:val="20"/>
        </w:rPr>
        <w:t>[</w:t>
      </w:r>
      <w:r w:rsidR="003340A6" w:rsidRPr="00183B73">
        <w:rPr>
          <w:rFonts w:asciiTheme="minorBidi" w:hAnsiTheme="minorBidi"/>
          <w:sz w:val="20"/>
          <w:szCs w:val="20"/>
        </w:rPr>
        <w:t>4</w:t>
      </w:r>
      <w:r w:rsidRPr="00183B73">
        <w:rPr>
          <w:rFonts w:asciiTheme="minorBidi" w:hAnsiTheme="minorBidi"/>
          <w:sz w:val="20"/>
          <w:szCs w:val="20"/>
        </w:rPr>
        <w:t>]</w:t>
      </w:r>
      <w:r w:rsidR="00900739" w:rsidRPr="00183B73">
        <w:rPr>
          <w:rFonts w:asciiTheme="minorBidi" w:hAnsiTheme="minorBidi"/>
          <w:color w:val="606569"/>
          <w:sz w:val="20"/>
          <w:szCs w:val="20"/>
          <w:shd w:val="clear" w:color="auto" w:fill="FFFFFF"/>
        </w:rPr>
        <w:t xml:space="preserve"> </w:t>
      </w:r>
      <w:r w:rsidR="00900739" w:rsidRPr="00183B73">
        <w:rPr>
          <w:rFonts w:asciiTheme="minorBidi" w:hAnsiTheme="minorBidi"/>
          <w:sz w:val="20"/>
          <w:szCs w:val="20"/>
          <w:shd w:val="clear" w:color="auto" w:fill="FFFFFF"/>
        </w:rPr>
        <w:t>Pult H, Riede-Pult BH, Nichols JJ. Relation between upper and lower lids’ meibomian gland morphology, tear film, and dry eye. Optom Vis Sci, 2012;89:310-315.</w:t>
      </w:r>
    </w:p>
    <w:p w:rsidR="007550A5" w:rsidRPr="00C76651" w:rsidRDefault="007550A5" w:rsidP="00183B73">
      <w:pPr>
        <w:rPr>
          <w:rFonts w:asciiTheme="minorBidi" w:hAnsiTheme="minorBidi"/>
          <w:sz w:val="20"/>
          <w:szCs w:val="20"/>
          <w:lang w:val="fr-FR"/>
        </w:rPr>
      </w:pPr>
      <w:r w:rsidRPr="00183B73">
        <w:rPr>
          <w:rFonts w:asciiTheme="minorBidi" w:hAnsiTheme="minorBidi"/>
          <w:sz w:val="20"/>
          <w:szCs w:val="20"/>
        </w:rPr>
        <w:t>[</w:t>
      </w:r>
      <w:r w:rsidR="003340A6" w:rsidRPr="00183B73">
        <w:rPr>
          <w:rFonts w:asciiTheme="minorBidi" w:hAnsiTheme="minorBidi"/>
          <w:sz w:val="20"/>
          <w:szCs w:val="20"/>
        </w:rPr>
        <w:t>5</w:t>
      </w:r>
      <w:r w:rsidR="00A56EC6" w:rsidRPr="00183B73">
        <w:rPr>
          <w:rFonts w:asciiTheme="minorBidi" w:hAnsiTheme="minorBidi"/>
          <w:sz w:val="20"/>
          <w:szCs w:val="20"/>
        </w:rPr>
        <w:t>.6</w:t>
      </w:r>
      <w:r w:rsidRPr="00183B73">
        <w:rPr>
          <w:rFonts w:asciiTheme="minorBidi" w:hAnsiTheme="minorBidi"/>
          <w:sz w:val="20"/>
          <w:szCs w:val="20"/>
        </w:rPr>
        <w:t>]</w:t>
      </w:r>
      <w:r w:rsidR="00A56EC6" w:rsidRPr="00183B73">
        <w:rPr>
          <w:rFonts w:asciiTheme="minorBidi" w:hAnsiTheme="minorBidi"/>
          <w:sz w:val="20"/>
          <w:szCs w:val="20"/>
          <w:shd w:val="clear" w:color="auto" w:fill="FFFFFF"/>
        </w:rPr>
        <w:t xml:space="preserve"> Cho P, Douthwaite W. The relation between invasive and noninvasive tear break-up time. </w:t>
      </w:r>
      <w:r w:rsidR="00A56EC6" w:rsidRPr="00C76651">
        <w:rPr>
          <w:rFonts w:asciiTheme="minorBidi" w:hAnsiTheme="minorBidi"/>
          <w:sz w:val="20"/>
          <w:szCs w:val="20"/>
          <w:shd w:val="clear" w:color="auto" w:fill="FFFFFF"/>
          <w:lang w:val="fr-FR"/>
        </w:rPr>
        <w:t>Optom Vis Sci, 1995;72:17-22.</w:t>
      </w:r>
    </w:p>
    <w:p w:rsidR="007550A5" w:rsidRPr="00183B73" w:rsidRDefault="007550A5" w:rsidP="00183B73">
      <w:pPr>
        <w:rPr>
          <w:rFonts w:asciiTheme="minorBidi" w:hAnsiTheme="minorBidi"/>
          <w:sz w:val="20"/>
          <w:szCs w:val="20"/>
        </w:rPr>
      </w:pPr>
      <w:r w:rsidRPr="00C76651">
        <w:rPr>
          <w:rFonts w:asciiTheme="minorBidi" w:hAnsiTheme="minorBidi"/>
          <w:sz w:val="20"/>
          <w:szCs w:val="20"/>
          <w:lang w:val="fr-FR"/>
        </w:rPr>
        <w:t>[</w:t>
      </w:r>
      <w:r w:rsidR="003340A6" w:rsidRPr="00C76651">
        <w:rPr>
          <w:rFonts w:asciiTheme="minorBidi" w:hAnsiTheme="minorBidi"/>
          <w:sz w:val="20"/>
          <w:szCs w:val="20"/>
          <w:lang w:val="fr-FR"/>
        </w:rPr>
        <w:t>7</w:t>
      </w:r>
      <w:r w:rsidRPr="00C76651">
        <w:rPr>
          <w:rFonts w:asciiTheme="minorBidi" w:hAnsiTheme="minorBidi"/>
          <w:sz w:val="20"/>
          <w:szCs w:val="20"/>
          <w:lang w:val="fr-FR"/>
        </w:rPr>
        <w:t>]</w:t>
      </w:r>
      <w:r w:rsidR="00A56EC6" w:rsidRPr="00C76651">
        <w:rPr>
          <w:rFonts w:asciiTheme="minorBidi" w:hAnsiTheme="minorBidi"/>
          <w:sz w:val="20"/>
          <w:szCs w:val="20"/>
          <w:shd w:val="clear" w:color="auto" w:fill="FFFFFF"/>
          <w:lang w:val="fr-FR"/>
        </w:rPr>
        <w:t xml:space="preserve"> Wolffsohn JS, Arita R, Chalmers R et al. </w:t>
      </w:r>
      <w:r w:rsidR="00A56EC6" w:rsidRPr="00183B73">
        <w:rPr>
          <w:rFonts w:asciiTheme="minorBidi" w:hAnsiTheme="minorBidi"/>
          <w:sz w:val="20"/>
          <w:szCs w:val="20"/>
          <w:shd w:val="clear" w:color="auto" w:fill="FFFFFF"/>
        </w:rPr>
        <w:t>TFOS DEWS II Diagnostic Methodology report. Ocul Surf, 2017;15:539-574.</w:t>
      </w:r>
    </w:p>
    <w:p w:rsidR="007550A5" w:rsidRPr="00183B73" w:rsidRDefault="007550A5" w:rsidP="00183B73">
      <w:pPr>
        <w:rPr>
          <w:rFonts w:asciiTheme="minorBidi" w:hAnsiTheme="minorBidi"/>
          <w:sz w:val="20"/>
          <w:szCs w:val="20"/>
        </w:rPr>
      </w:pPr>
      <w:r w:rsidRPr="00183B73">
        <w:rPr>
          <w:rFonts w:asciiTheme="minorBidi" w:hAnsiTheme="minorBidi"/>
          <w:sz w:val="20"/>
          <w:szCs w:val="20"/>
        </w:rPr>
        <w:t>[</w:t>
      </w:r>
      <w:r w:rsidR="003340A6" w:rsidRPr="00183B73">
        <w:rPr>
          <w:rFonts w:asciiTheme="minorBidi" w:hAnsiTheme="minorBidi"/>
          <w:sz w:val="20"/>
          <w:szCs w:val="20"/>
        </w:rPr>
        <w:t>8</w:t>
      </w:r>
      <w:r w:rsidRPr="00183B73">
        <w:rPr>
          <w:rFonts w:asciiTheme="minorBidi" w:hAnsiTheme="minorBidi"/>
          <w:sz w:val="20"/>
          <w:szCs w:val="20"/>
        </w:rPr>
        <w:t>]</w:t>
      </w:r>
      <w:r w:rsidR="00900739" w:rsidRPr="00183B73">
        <w:rPr>
          <w:rFonts w:asciiTheme="minorBidi" w:hAnsiTheme="minorBidi"/>
          <w:sz w:val="20"/>
          <w:szCs w:val="20"/>
          <w:shd w:val="clear" w:color="auto" w:fill="FFFFFF"/>
        </w:rPr>
        <w:t xml:space="preserve"> Vora GK, Gupta PK. Intense pulsed light therapy for the treatment of evaporative dry eye disease. Current opinion in ophthalmology, 2015;26:314-318</w:t>
      </w:r>
    </w:p>
    <w:p w:rsidR="00A56EC6" w:rsidRPr="00183B73" w:rsidRDefault="007550A5" w:rsidP="00183B73">
      <w:pPr>
        <w:shd w:val="clear" w:color="auto" w:fill="FFFFFF"/>
        <w:jc w:val="both"/>
        <w:textAlignment w:val="baseline"/>
        <w:rPr>
          <w:rFonts w:asciiTheme="minorBidi" w:eastAsia="Times New Roman" w:hAnsiTheme="minorBidi"/>
          <w:sz w:val="20"/>
          <w:szCs w:val="20"/>
          <w:lang w:eastAsia="fr-FR"/>
        </w:rPr>
      </w:pPr>
      <w:r w:rsidRPr="00C76651">
        <w:rPr>
          <w:rFonts w:asciiTheme="minorBidi" w:hAnsiTheme="minorBidi"/>
          <w:sz w:val="20"/>
          <w:szCs w:val="20"/>
        </w:rPr>
        <w:t>[</w:t>
      </w:r>
      <w:r w:rsidR="003340A6" w:rsidRPr="00C76651">
        <w:rPr>
          <w:rFonts w:asciiTheme="minorBidi" w:hAnsiTheme="minorBidi"/>
          <w:sz w:val="20"/>
          <w:szCs w:val="20"/>
        </w:rPr>
        <w:t>9</w:t>
      </w:r>
      <w:r w:rsidRPr="00C76651">
        <w:rPr>
          <w:rFonts w:asciiTheme="minorBidi" w:hAnsiTheme="minorBidi"/>
          <w:sz w:val="20"/>
          <w:szCs w:val="20"/>
        </w:rPr>
        <w:t>]</w:t>
      </w:r>
      <w:r w:rsidR="00A56EC6" w:rsidRPr="00183B73">
        <w:rPr>
          <w:rFonts w:asciiTheme="minorBidi" w:hAnsiTheme="minorBidi"/>
          <w:sz w:val="20"/>
          <w:szCs w:val="20"/>
        </w:rPr>
        <w:t xml:space="preserve"> </w:t>
      </w:r>
      <w:r w:rsidR="00A56EC6" w:rsidRPr="00183B73">
        <w:rPr>
          <w:rFonts w:asciiTheme="minorBidi" w:eastAsia="Times New Roman" w:hAnsiTheme="minorBidi"/>
          <w:sz w:val="20"/>
          <w:szCs w:val="20"/>
          <w:lang w:eastAsia="fr-FR"/>
        </w:rPr>
        <w:t>Chen W, Zhang X, Liu M et al. Trehalose protects against ocular surface disorders in experimental murine dry eye through suppression of apoptosis. Experimental eye research, 2009;89:311-318.</w:t>
      </w:r>
    </w:p>
    <w:p w:rsidR="007550A5" w:rsidRPr="00183B73" w:rsidRDefault="007550A5" w:rsidP="00183B73">
      <w:pPr>
        <w:rPr>
          <w:rFonts w:asciiTheme="minorBidi" w:hAnsiTheme="minorBidi"/>
          <w:sz w:val="20"/>
          <w:szCs w:val="20"/>
        </w:rPr>
      </w:pPr>
      <w:r w:rsidRPr="00C76651">
        <w:rPr>
          <w:rFonts w:asciiTheme="minorBidi" w:hAnsiTheme="minorBidi"/>
          <w:sz w:val="20"/>
          <w:szCs w:val="20"/>
        </w:rPr>
        <w:t>[</w:t>
      </w:r>
      <w:r w:rsidR="003340A6" w:rsidRPr="00C76651">
        <w:rPr>
          <w:rFonts w:asciiTheme="minorBidi" w:hAnsiTheme="minorBidi"/>
          <w:sz w:val="20"/>
          <w:szCs w:val="20"/>
        </w:rPr>
        <w:t>10</w:t>
      </w:r>
      <w:r w:rsidRPr="00C76651">
        <w:rPr>
          <w:rFonts w:asciiTheme="minorBidi" w:hAnsiTheme="minorBidi"/>
          <w:sz w:val="20"/>
          <w:szCs w:val="20"/>
        </w:rPr>
        <w:t>]</w:t>
      </w:r>
      <w:r w:rsidR="00A56EC6" w:rsidRPr="00C76651">
        <w:rPr>
          <w:rFonts w:asciiTheme="minorBidi" w:hAnsiTheme="minorBidi"/>
          <w:sz w:val="20"/>
          <w:szCs w:val="20"/>
          <w:shd w:val="clear" w:color="auto" w:fill="FFFFFF"/>
        </w:rPr>
        <w:t xml:space="preserve"> Khammari-Chebbi CK, Kichenin K, Amar N et al. </w:t>
      </w:r>
      <w:r w:rsidR="00A56EC6" w:rsidRPr="00183B73">
        <w:rPr>
          <w:rFonts w:asciiTheme="minorBidi" w:hAnsiTheme="minorBidi"/>
          <w:sz w:val="20"/>
          <w:szCs w:val="20"/>
          <w:shd w:val="clear" w:color="auto" w:fill="FFFFFF"/>
        </w:rPr>
        <w:t>Pilot study of a new matrix therapy agent (RGTA OTR4120) in treatment-resistant corneal ulcers and corneal dystrophy. J Fr Ophtalmol, 2008;31:465</w:t>
      </w:r>
    </w:p>
    <w:p w:rsidR="00A56EC6" w:rsidRPr="00C76651" w:rsidRDefault="007550A5" w:rsidP="00183B73">
      <w:pPr>
        <w:shd w:val="clear" w:color="auto" w:fill="FFFFFF"/>
        <w:textAlignment w:val="baseline"/>
        <w:rPr>
          <w:rFonts w:asciiTheme="minorBidi" w:eastAsia="Times New Roman" w:hAnsiTheme="minorBidi"/>
          <w:sz w:val="20"/>
          <w:szCs w:val="20"/>
          <w:lang w:val="fr-FR" w:eastAsia="fr-FR"/>
        </w:rPr>
      </w:pPr>
      <w:r w:rsidRPr="00183B73">
        <w:rPr>
          <w:rFonts w:asciiTheme="minorBidi" w:hAnsiTheme="minorBidi"/>
          <w:sz w:val="20"/>
          <w:szCs w:val="20"/>
        </w:rPr>
        <w:t>[</w:t>
      </w:r>
      <w:r w:rsidR="003340A6" w:rsidRPr="00183B73">
        <w:rPr>
          <w:rFonts w:asciiTheme="minorBidi" w:hAnsiTheme="minorBidi"/>
          <w:sz w:val="20"/>
          <w:szCs w:val="20"/>
        </w:rPr>
        <w:t>11</w:t>
      </w:r>
      <w:r w:rsidR="00A56EC6" w:rsidRPr="00183B73">
        <w:rPr>
          <w:rFonts w:asciiTheme="minorBidi" w:hAnsiTheme="minorBidi"/>
          <w:sz w:val="20"/>
          <w:szCs w:val="20"/>
        </w:rPr>
        <w:t>.12</w:t>
      </w:r>
      <w:r w:rsidRPr="00183B73">
        <w:rPr>
          <w:rFonts w:asciiTheme="minorBidi" w:hAnsiTheme="minorBidi"/>
          <w:sz w:val="20"/>
          <w:szCs w:val="20"/>
        </w:rPr>
        <w:t>]</w:t>
      </w:r>
      <w:r w:rsidR="00A56EC6" w:rsidRPr="00183B73">
        <w:rPr>
          <w:rFonts w:asciiTheme="minorBidi" w:hAnsiTheme="minorBidi"/>
          <w:sz w:val="20"/>
          <w:szCs w:val="20"/>
        </w:rPr>
        <w:t xml:space="preserve"> </w:t>
      </w:r>
      <w:r w:rsidR="00A56EC6" w:rsidRPr="00183B73">
        <w:rPr>
          <w:rFonts w:asciiTheme="minorBidi" w:eastAsia="Times New Roman" w:hAnsiTheme="minorBidi"/>
          <w:sz w:val="20"/>
          <w:szCs w:val="20"/>
          <w:lang w:eastAsia="fr-FR"/>
        </w:rPr>
        <w:t xml:space="preserve">Mohan S, Budhiraja I, Saxena A et al. Role of multilayered amniotic membrane transplantation for the treatment of resistant corneal ulcers in North India. </w:t>
      </w:r>
      <w:r w:rsidR="00A56EC6" w:rsidRPr="00C76651">
        <w:rPr>
          <w:rFonts w:asciiTheme="minorBidi" w:eastAsia="Times New Roman" w:hAnsiTheme="minorBidi"/>
          <w:sz w:val="20"/>
          <w:szCs w:val="20"/>
          <w:lang w:val="fr-FR" w:eastAsia="fr-FR"/>
        </w:rPr>
        <w:t>Int Ophthalmol, 2014;34:485-491</w:t>
      </w:r>
    </w:p>
    <w:p w:rsidR="007550A5" w:rsidRPr="00183B73" w:rsidRDefault="007550A5" w:rsidP="00183B73">
      <w:pPr>
        <w:rPr>
          <w:rFonts w:asciiTheme="minorBidi" w:hAnsiTheme="minorBidi"/>
          <w:sz w:val="20"/>
          <w:szCs w:val="20"/>
          <w:lang w:val="fr-FR"/>
        </w:rPr>
      </w:pPr>
      <w:r w:rsidRPr="00183B73">
        <w:rPr>
          <w:rFonts w:asciiTheme="minorBidi" w:hAnsiTheme="minorBidi"/>
          <w:sz w:val="20"/>
          <w:szCs w:val="20"/>
          <w:lang w:val="fr-FR"/>
        </w:rPr>
        <w:t>[</w:t>
      </w:r>
      <w:r w:rsidR="003340A6" w:rsidRPr="00183B73">
        <w:rPr>
          <w:rFonts w:asciiTheme="minorBidi" w:hAnsiTheme="minorBidi"/>
          <w:sz w:val="20"/>
          <w:szCs w:val="20"/>
          <w:lang w:val="fr-FR"/>
        </w:rPr>
        <w:t>13</w:t>
      </w:r>
      <w:r w:rsidRPr="00183B73">
        <w:rPr>
          <w:rFonts w:asciiTheme="minorBidi" w:hAnsiTheme="minorBidi"/>
          <w:sz w:val="20"/>
          <w:szCs w:val="20"/>
          <w:lang w:val="fr-FR"/>
        </w:rPr>
        <w:t>]</w:t>
      </w:r>
      <w:r w:rsidR="004D573C" w:rsidRPr="00C76651">
        <w:rPr>
          <w:rFonts w:asciiTheme="minorBidi" w:hAnsiTheme="minorBidi"/>
          <w:sz w:val="20"/>
          <w:szCs w:val="20"/>
          <w:shd w:val="clear" w:color="auto" w:fill="FFFFFF"/>
          <w:lang w:val="fr-FR"/>
        </w:rPr>
        <w:t xml:space="preserve"> Bourcier T, Acosta MC, Borderie V et al. </w:t>
      </w:r>
      <w:r w:rsidR="004D573C" w:rsidRPr="00183B73">
        <w:rPr>
          <w:rFonts w:asciiTheme="minorBidi" w:hAnsiTheme="minorBidi"/>
          <w:sz w:val="20"/>
          <w:szCs w:val="20"/>
          <w:shd w:val="clear" w:color="auto" w:fill="FFFFFF"/>
        </w:rPr>
        <w:t xml:space="preserve">Decreased corneal sensitivity in patients with dry eye. </w:t>
      </w:r>
      <w:r w:rsidR="004D573C" w:rsidRPr="00C76651">
        <w:rPr>
          <w:rFonts w:asciiTheme="minorBidi" w:hAnsiTheme="minorBidi"/>
          <w:sz w:val="20"/>
          <w:szCs w:val="20"/>
          <w:shd w:val="clear" w:color="auto" w:fill="FFFFFF"/>
          <w:lang w:val="fr-FR"/>
        </w:rPr>
        <w:t>Invest Ophthalmol Vis Sci, 2005;46:2341-2345.</w:t>
      </w:r>
    </w:p>
    <w:p w:rsidR="007550A5" w:rsidRPr="00C76651" w:rsidRDefault="007550A5" w:rsidP="00183B73">
      <w:pPr>
        <w:rPr>
          <w:rFonts w:asciiTheme="minorBidi" w:hAnsiTheme="minorBidi"/>
          <w:sz w:val="20"/>
          <w:szCs w:val="20"/>
        </w:rPr>
      </w:pPr>
      <w:r w:rsidRPr="00183B73">
        <w:rPr>
          <w:rFonts w:asciiTheme="minorBidi" w:hAnsiTheme="minorBidi"/>
          <w:sz w:val="20"/>
          <w:szCs w:val="20"/>
          <w:lang w:val="fr-FR"/>
        </w:rPr>
        <w:t>[</w:t>
      </w:r>
      <w:r w:rsidR="003340A6" w:rsidRPr="00183B73">
        <w:rPr>
          <w:rFonts w:asciiTheme="minorBidi" w:hAnsiTheme="minorBidi"/>
          <w:sz w:val="20"/>
          <w:szCs w:val="20"/>
          <w:lang w:val="fr-FR"/>
        </w:rPr>
        <w:t>14</w:t>
      </w:r>
      <w:r w:rsidR="00CC6873" w:rsidRPr="00183B73">
        <w:rPr>
          <w:rFonts w:asciiTheme="minorBidi" w:hAnsiTheme="minorBidi"/>
          <w:sz w:val="20"/>
          <w:szCs w:val="20"/>
          <w:lang w:val="fr-FR"/>
        </w:rPr>
        <w:t>.15</w:t>
      </w:r>
      <w:r w:rsidRPr="00183B73">
        <w:rPr>
          <w:rFonts w:asciiTheme="minorBidi" w:hAnsiTheme="minorBidi"/>
          <w:sz w:val="20"/>
          <w:szCs w:val="20"/>
          <w:lang w:val="fr-FR"/>
        </w:rPr>
        <w:t>]</w:t>
      </w:r>
      <w:r w:rsidR="00946D45" w:rsidRPr="00C76651">
        <w:rPr>
          <w:rFonts w:asciiTheme="minorBidi" w:hAnsiTheme="minorBidi"/>
          <w:sz w:val="20"/>
          <w:szCs w:val="20"/>
          <w:lang w:val="fr-FR"/>
        </w:rPr>
        <w:t xml:space="preserve"> </w:t>
      </w:r>
      <w:r w:rsidR="00946D45" w:rsidRPr="00C76651">
        <w:rPr>
          <w:rFonts w:asciiTheme="minorBidi" w:hAnsiTheme="minorBidi"/>
          <w:sz w:val="20"/>
          <w:szCs w:val="20"/>
          <w:shd w:val="clear" w:color="auto" w:fill="FFFFFF"/>
          <w:lang w:val="fr-FR"/>
        </w:rPr>
        <w:t xml:space="preserve">Tai MC Cosar CB Cohen EJ Rapuano CJ Laibson PR . </w:t>
      </w:r>
      <w:r w:rsidR="00946D45" w:rsidRPr="00183B73">
        <w:rPr>
          <w:rFonts w:asciiTheme="minorBidi" w:hAnsiTheme="minorBidi"/>
          <w:sz w:val="20"/>
          <w:szCs w:val="20"/>
          <w:shd w:val="clear" w:color="auto" w:fill="FFFFFF"/>
        </w:rPr>
        <w:t>The clinical efficacy of silicone punctal plug therapy. Cornea. 2002;21:135–139</w:t>
      </w:r>
    </w:p>
    <w:p w:rsidR="007550A5" w:rsidRPr="00183B73" w:rsidRDefault="007550A5" w:rsidP="00183B73">
      <w:pPr>
        <w:rPr>
          <w:rFonts w:asciiTheme="minorBidi" w:hAnsiTheme="minorBidi"/>
          <w:sz w:val="20"/>
          <w:szCs w:val="20"/>
        </w:rPr>
      </w:pPr>
      <w:r w:rsidRPr="00183B73">
        <w:rPr>
          <w:rFonts w:asciiTheme="minorBidi" w:hAnsiTheme="minorBidi"/>
          <w:sz w:val="20"/>
          <w:szCs w:val="20"/>
        </w:rPr>
        <w:t>[</w:t>
      </w:r>
      <w:r w:rsidR="003340A6" w:rsidRPr="00183B73">
        <w:rPr>
          <w:rFonts w:asciiTheme="minorBidi" w:hAnsiTheme="minorBidi"/>
          <w:sz w:val="20"/>
          <w:szCs w:val="20"/>
        </w:rPr>
        <w:t>16</w:t>
      </w:r>
      <w:r w:rsidRPr="00183B73">
        <w:rPr>
          <w:rFonts w:asciiTheme="minorBidi" w:hAnsiTheme="minorBidi"/>
          <w:sz w:val="20"/>
          <w:szCs w:val="20"/>
        </w:rPr>
        <w:t>]</w:t>
      </w:r>
      <w:r w:rsidR="00946D45" w:rsidRPr="00183B73">
        <w:rPr>
          <w:rFonts w:asciiTheme="minorBidi" w:hAnsiTheme="minorBidi"/>
          <w:sz w:val="20"/>
          <w:szCs w:val="20"/>
        </w:rPr>
        <w:t xml:space="preserve"> Sawicki MP, Howard TJ, Dalton M, et al. The dichotomous distribution of gastrinomas. Arch Surg 1990;125:1584–7.</w:t>
      </w:r>
    </w:p>
    <w:p w:rsidR="007550A5" w:rsidRPr="00183B73" w:rsidRDefault="007550A5" w:rsidP="00183B73">
      <w:pPr>
        <w:rPr>
          <w:rFonts w:asciiTheme="minorBidi" w:hAnsiTheme="minorBidi"/>
          <w:sz w:val="20"/>
          <w:szCs w:val="20"/>
        </w:rPr>
      </w:pPr>
      <w:r w:rsidRPr="00183B73">
        <w:rPr>
          <w:rFonts w:asciiTheme="minorBidi" w:hAnsiTheme="minorBidi"/>
          <w:sz w:val="20"/>
          <w:szCs w:val="20"/>
        </w:rPr>
        <w:t>[</w:t>
      </w:r>
      <w:r w:rsidR="003340A6" w:rsidRPr="00183B73">
        <w:rPr>
          <w:rFonts w:asciiTheme="minorBidi" w:hAnsiTheme="minorBidi"/>
          <w:sz w:val="20"/>
          <w:szCs w:val="20"/>
        </w:rPr>
        <w:t>17</w:t>
      </w:r>
      <w:r w:rsidRPr="00183B73">
        <w:rPr>
          <w:rFonts w:asciiTheme="minorBidi" w:hAnsiTheme="minorBidi"/>
          <w:sz w:val="20"/>
          <w:szCs w:val="20"/>
        </w:rPr>
        <w:t>]</w:t>
      </w:r>
      <w:r w:rsidR="00150CBC" w:rsidRPr="00183B73">
        <w:rPr>
          <w:rFonts w:asciiTheme="minorBidi" w:hAnsiTheme="minorBidi"/>
          <w:sz w:val="20"/>
          <w:szCs w:val="20"/>
        </w:rPr>
        <w:t xml:space="preserve"> Lopez CL, Falconi M, Waldmann J, et al. Partial pancreaticoduodenectomy can provide cure for duodenal gastrinoma associated with multiple endocrine neoplasia type 1. Ann Surg 2013;257:308–14.</w:t>
      </w:r>
    </w:p>
    <w:sectPr w:rsidR="007550A5" w:rsidRPr="00183B73" w:rsidSect="00CC20F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A07" w:rsidRDefault="00A90A07" w:rsidP="00497753">
      <w:r>
        <w:separator/>
      </w:r>
    </w:p>
  </w:endnote>
  <w:endnote w:type="continuationSeparator" w:id="1">
    <w:p w:rsidR="00A90A07" w:rsidRDefault="00A90A07" w:rsidP="004977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A07" w:rsidRDefault="00A90A07" w:rsidP="00497753">
      <w:r>
        <w:separator/>
      </w:r>
    </w:p>
  </w:footnote>
  <w:footnote w:type="continuationSeparator" w:id="1">
    <w:p w:rsidR="00A90A07" w:rsidRDefault="00A90A07" w:rsidP="004977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724DC"/>
    <w:multiLevelType w:val="hybridMultilevel"/>
    <w:tmpl w:val="3F7035E2"/>
    <w:lvl w:ilvl="0" w:tplc="7F9292B2">
      <w:start w:val="1"/>
      <w:numFmt w:val="upperLetter"/>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E9505F"/>
    <w:multiLevelType w:val="hybridMultilevel"/>
    <w:tmpl w:val="396C46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7752F8B"/>
    <w:multiLevelType w:val="multilevel"/>
    <w:tmpl w:val="53DCA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5025C8"/>
    <w:multiLevelType w:val="multilevel"/>
    <w:tmpl w:val="28329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461244"/>
    <w:multiLevelType w:val="multilevel"/>
    <w:tmpl w:val="F57E9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ED614EE"/>
    <w:multiLevelType w:val="multilevel"/>
    <w:tmpl w:val="47808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7289F"/>
    <w:rsid w:val="00017C35"/>
    <w:rsid w:val="000278D4"/>
    <w:rsid w:val="000633AE"/>
    <w:rsid w:val="00085FAE"/>
    <w:rsid w:val="000B0F52"/>
    <w:rsid w:val="000D7653"/>
    <w:rsid w:val="000F77E1"/>
    <w:rsid w:val="00125973"/>
    <w:rsid w:val="00150CBC"/>
    <w:rsid w:val="00153135"/>
    <w:rsid w:val="0017289F"/>
    <w:rsid w:val="00172A87"/>
    <w:rsid w:val="00183B73"/>
    <w:rsid w:val="001910D3"/>
    <w:rsid w:val="00201AC3"/>
    <w:rsid w:val="00202F3E"/>
    <w:rsid w:val="00220662"/>
    <w:rsid w:val="00242931"/>
    <w:rsid w:val="00262BCB"/>
    <w:rsid w:val="00332E3E"/>
    <w:rsid w:val="003340A6"/>
    <w:rsid w:val="00390220"/>
    <w:rsid w:val="00390390"/>
    <w:rsid w:val="003B285A"/>
    <w:rsid w:val="003C67E5"/>
    <w:rsid w:val="003D1423"/>
    <w:rsid w:val="00444DCC"/>
    <w:rsid w:val="00467390"/>
    <w:rsid w:val="00497753"/>
    <w:rsid w:val="004C1C82"/>
    <w:rsid w:val="004C2702"/>
    <w:rsid w:val="004C6371"/>
    <w:rsid w:val="004D573C"/>
    <w:rsid w:val="00511493"/>
    <w:rsid w:val="00551ADB"/>
    <w:rsid w:val="00634DC9"/>
    <w:rsid w:val="00667443"/>
    <w:rsid w:val="0069734E"/>
    <w:rsid w:val="006B78FD"/>
    <w:rsid w:val="006D3A9E"/>
    <w:rsid w:val="00713AEF"/>
    <w:rsid w:val="00735344"/>
    <w:rsid w:val="0074556E"/>
    <w:rsid w:val="007550A5"/>
    <w:rsid w:val="0076550D"/>
    <w:rsid w:val="00775C9A"/>
    <w:rsid w:val="00787FF3"/>
    <w:rsid w:val="007A7F81"/>
    <w:rsid w:val="007D5BDB"/>
    <w:rsid w:val="00810057"/>
    <w:rsid w:val="00826940"/>
    <w:rsid w:val="00842FBE"/>
    <w:rsid w:val="0085006A"/>
    <w:rsid w:val="0089695C"/>
    <w:rsid w:val="008D153E"/>
    <w:rsid w:val="008E0868"/>
    <w:rsid w:val="00900739"/>
    <w:rsid w:val="00946D45"/>
    <w:rsid w:val="009A04E8"/>
    <w:rsid w:val="009C3DAB"/>
    <w:rsid w:val="009E3BF3"/>
    <w:rsid w:val="00A2755A"/>
    <w:rsid w:val="00A56EC6"/>
    <w:rsid w:val="00A72EE0"/>
    <w:rsid w:val="00A90A07"/>
    <w:rsid w:val="00AB6F27"/>
    <w:rsid w:val="00BE1F5A"/>
    <w:rsid w:val="00C22B88"/>
    <w:rsid w:val="00C66A40"/>
    <w:rsid w:val="00C76651"/>
    <w:rsid w:val="00C844D7"/>
    <w:rsid w:val="00C927AE"/>
    <w:rsid w:val="00C932AE"/>
    <w:rsid w:val="00CB0454"/>
    <w:rsid w:val="00CC6873"/>
    <w:rsid w:val="00D36471"/>
    <w:rsid w:val="00D61264"/>
    <w:rsid w:val="00DA31B5"/>
    <w:rsid w:val="00E0410E"/>
    <w:rsid w:val="00E17521"/>
    <w:rsid w:val="00E21936"/>
    <w:rsid w:val="00E67019"/>
    <w:rsid w:val="00E73B92"/>
    <w:rsid w:val="00E80FD3"/>
    <w:rsid w:val="00EF10C4"/>
    <w:rsid w:val="00EF532E"/>
    <w:rsid w:val="00F32723"/>
    <w:rsid w:val="00F960F8"/>
    <w:rsid w:val="00FB2302"/>
    <w:rsid w:val="00FB44C7"/>
    <w:rsid w:val="00FC0D51"/>
    <w:rsid w:val="00FE3BA8"/>
    <w:rsid w:val="00FF479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89F"/>
    <w:pPr>
      <w:spacing w:after="0" w:line="240" w:lineRule="auto"/>
    </w:pPr>
    <w:rPr>
      <w:rFonts w:eastAsiaTheme="minorEastAsia"/>
      <w:sz w:val="24"/>
      <w:szCs w:val="24"/>
      <w:lang w:val="en-US"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7289F"/>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17289F"/>
    <w:rPr>
      <w:b/>
      <w:bCs/>
    </w:rPr>
  </w:style>
  <w:style w:type="paragraph" w:customStyle="1" w:styleId="textenormal">
    <w:name w:val="textenormal"/>
    <w:basedOn w:val="Normal"/>
    <w:rsid w:val="0017289F"/>
    <w:pPr>
      <w:spacing w:before="100" w:beforeAutospacing="1" w:after="100" w:afterAutospacing="1"/>
    </w:pPr>
    <w:rPr>
      <w:rFonts w:ascii="Times New Roman" w:eastAsia="Times New Roman" w:hAnsi="Times New Roman" w:cs="Times New Roman"/>
      <w:lang w:eastAsia="fr-FR"/>
    </w:rPr>
  </w:style>
  <w:style w:type="character" w:customStyle="1" w:styleId="surlignage">
    <w:name w:val="surlignage"/>
    <w:basedOn w:val="Policepardfaut"/>
    <w:rsid w:val="0017289F"/>
  </w:style>
  <w:style w:type="paragraph" w:styleId="Textedebulles">
    <w:name w:val="Balloon Text"/>
    <w:basedOn w:val="Normal"/>
    <w:link w:val="TextedebullesCar"/>
    <w:uiPriority w:val="99"/>
    <w:semiHidden/>
    <w:unhideWhenUsed/>
    <w:rsid w:val="0017289F"/>
    <w:rPr>
      <w:rFonts w:ascii="Tahoma" w:hAnsi="Tahoma" w:cs="Tahoma"/>
      <w:sz w:val="16"/>
      <w:szCs w:val="16"/>
    </w:rPr>
  </w:style>
  <w:style w:type="character" w:customStyle="1" w:styleId="TextedebullesCar">
    <w:name w:val="Texte de bulles Car"/>
    <w:basedOn w:val="Policepardfaut"/>
    <w:link w:val="Textedebulles"/>
    <w:uiPriority w:val="99"/>
    <w:semiHidden/>
    <w:rsid w:val="0017289F"/>
    <w:rPr>
      <w:rFonts w:ascii="Tahoma" w:eastAsiaTheme="minorEastAsia" w:hAnsi="Tahoma" w:cs="Tahoma"/>
      <w:sz w:val="16"/>
      <w:szCs w:val="16"/>
      <w:lang w:val="de-DE" w:eastAsia="de-DE"/>
    </w:rPr>
  </w:style>
  <w:style w:type="paragraph" w:styleId="Lgende">
    <w:name w:val="caption"/>
    <w:basedOn w:val="Normal"/>
    <w:next w:val="Normal"/>
    <w:uiPriority w:val="35"/>
    <w:semiHidden/>
    <w:unhideWhenUsed/>
    <w:qFormat/>
    <w:rsid w:val="00787FF3"/>
    <w:pPr>
      <w:spacing w:after="200"/>
    </w:pPr>
    <w:rPr>
      <w:b/>
      <w:bCs/>
      <w:color w:val="4472C4" w:themeColor="accent1"/>
      <w:sz w:val="18"/>
      <w:szCs w:val="18"/>
    </w:rPr>
  </w:style>
  <w:style w:type="character" w:styleId="Accentuation">
    <w:name w:val="Emphasis"/>
    <w:basedOn w:val="Policepardfaut"/>
    <w:uiPriority w:val="20"/>
    <w:qFormat/>
    <w:rsid w:val="0089695C"/>
    <w:rPr>
      <w:i/>
      <w:iCs/>
    </w:rPr>
  </w:style>
  <w:style w:type="paragraph" w:styleId="En-tte">
    <w:name w:val="header"/>
    <w:basedOn w:val="Normal"/>
    <w:link w:val="En-tteCar"/>
    <w:uiPriority w:val="99"/>
    <w:semiHidden/>
    <w:unhideWhenUsed/>
    <w:rsid w:val="00497753"/>
    <w:pPr>
      <w:tabs>
        <w:tab w:val="center" w:pos="4536"/>
        <w:tab w:val="right" w:pos="9072"/>
      </w:tabs>
    </w:pPr>
  </w:style>
  <w:style w:type="character" w:customStyle="1" w:styleId="En-tteCar">
    <w:name w:val="En-tête Car"/>
    <w:basedOn w:val="Policepardfaut"/>
    <w:link w:val="En-tte"/>
    <w:uiPriority w:val="99"/>
    <w:semiHidden/>
    <w:rsid w:val="00497753"/>
    <w:rPr>
      <w:rFonts w:eastAsiaTheme="minorEastAsia"/>
      <w:sz w:val="24"/>
      <w:szCs w:val="24"/>
      <w:lang w:eastAsia="de-DE"/>
    </w:rPr>
  </w:style>
  <w:style w:type="paragraph" w:styleId="Pieddepage">
    <w:name w:val="footer"/>
    <w:basedOn w:val="Normal"/>
    <w:link w:val="PieddepageCar"/>
    <w:uiPriority w:val="99"/>
    <w:semiHidden/>
    <w:unhideWhenUsed/>
    <w:rsid w:val="00497753"/>
    <w:pPr>
      <w:tabs>
        <w:tab w:val="center" w:pos="4536"/>
        <w:tab w:val="right" w:pos="9072"/>
      </w:tabs>
    </w:pPr>
  </w:style>
  <w:style w:type="character" w:customStyle="1" w:styleId="PieddepageCar">
    <w:name w:val="Pied de page Car"/>
    <w:basedOn w:val="Policepardfaut"/>
    <w:link w:val="Pieddepage"/>
    <w:uiPriority w:val="99"/>
    <w:semiHidden/>
    <w:rsid w:val="00497753"/>
    <w:rPr>
      <w:rFonts w:eastAsiaTheme="minorEastAsia"/>
      <w:sz w:val="24"/>
      <w:szCs w:val="24"/>
      <w:lang w:eastAsia="de-DE"/>
    </w:rPr>
  </w:style>
  <w:style w:type="paragraph" w:styleId="Paragraphedeliste">
    <w:name w:val="List Paragraph"/>
    <w:basedOn w:val="Normal"/>
    <w:uiPriority w:val="34"/>
    <w:qFormat/>
    <w:rsid w:val="00497753"/>
    <w:pPr>
      <w:ind w:left="720"/>
      <w:contextualSpacing/>
    </w:pPr>
  </w:style>
  <w:style w:type="paragraph" w:styleId="PrformatHTML">
    <w:name w:val="HTML Preformatted"/>
    <w:basedOn w:val="Normal"/>
    <w:link w:val="PrformatHTMLCar"/>
    <w:uiPriority w:val="99"/>
    <w:unhideWhenUsed/>
    <w:rsid w:val="00FB2302"/>
    <w:rPr>
      <w:rFonts w:ascii="Consolas" w:eastAsiaTheme="minorHAnsi" w:hAnsi="Consolas"/>
      <w:sz w:val="20"/>
      <w:szCs w:val="20"/>
      <w:lang w:eastAsia="en-US"/>
    </w:rPr>
  </w:style>
  <w:style w:type="character" w:customStyle="1" w:styleId="PrformatHTMLCar">
    <w:name w:val="Préformaté HTML Car"/>
    <w:basedOn w:val="Policepardfaut"/>
    <w:link w:val="PrformatHTML"/>
    <w:uiPriority w:val="99"/>
    <w:rsid w:val="00FB2302"/>
    <w:rPr>
      <w:rFonts w:ascii="Consolas" w:hAnsi="Consolas"/>
      <w:sz w:val="20"/>
      <w:szCs w:val="20"/>
    </w:rPr>
  </w:style>
</w:styles>
</file>

<file path=word/webSettings.xml><?xml version="1.0" encoding="utf-8"?>
<w:webSettings xmlns:r="http://schemas.openxmlformats.org/officeDocument/2006/relationships" xmlns:w="http://schemas.openxmlformats.org/wordprocessingml/2006/main">
  <w:divs>
    <w:div w:id="362249667">
      <w:bodyDiv w:val="1"/>
      <w:marLeft w:val="0"/>
      <w:marRight w:val="0"/>
      <w:marTop w:val="0"/>
      <w:marBottom w:val="0"/>
      <w:divBdr>
        <w:top w:val="none" w:sz="0" w:space="0" w:color="auto"/>
        <w:left w:val="none" w:sz="0" w:space="0" w:color="auto"/>
        <w:bottom w:val="none" w:sz="0" w:space="0" w:color="auto"/>
        <w:right w:val="none" w:sz="0" w:space="0" w:color="auto"/>
      </w:divBdr>
    </w:div>
    <w:div w:id="677120840">
      <w:bodyDiv w:val="1"/>
      <w:marLeft w:val="0"/>
      <w:marRight w:val="0"/>
      <w:marTop w:val="0"/>
      <w:marBottom w:val="0"/>
      <w:divBdr>
        <w:top w:val="none" w:sz="0" w:space="0" w:color="auto"/>
        <w:left w:val="none" w:sz="0" w:space="0" w:color="auto"/>
        <w:bottom w:val="none" w:sz="0" w:space="0" w:color="auto"/>
        <w:right w:val="none" w:sz="0" w:space="0" w:color="auto"/>
      </w:divBdr>
    </w:div>
    <w:div w:id="1874268128">
      <w:bodyDiv w:val="1"/>
      <w:marLeft w:val="0"/>
      <w:marRight w:val="0"/>
      <w:marTop w:val="0"/>
      <w:marBottom w:val="0"/>
      <w:divBdr>
        <w:top w:val="none" w:sz="0" w:space="0" w:color="auto"/>
        <w:left w:val="none" w:sz="0" w:space="0" w:color="auto"/>
        <w:bottom w:val="none" w:sz="0" w:space="0" w:color="auto"/>
        <w:right w:val="none" w:sz="0" w:space="0" w:color="auto"/>
      </w:divBdr>
    </w:div>
    <w:div w:id="208649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1399</TotalTime>
  <Pages>10</Pages>
  <Words>1857</Words>
  <Characters>10219</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BENTORKIA</dc:creator>
  <cp:lastModifiedBy>BENTORKIA</cp:lastModifiedBy>
  <cp:revision>25</cp:revision>
  <dcterms:created xsi:type="dcterms:W3CDTF">2019-10-07T21:24:00Z</dcterms:created>
  <dcterms:modified xsi:type="dcterms:W3CDTF">2019-10-18T16:35:00Z</dcterms:modified>
</cp:coreProperties>
</file>